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B8A4" w14:textId="78B8A5B3" w:rsidR="00B03A63" w:rsidRPr="00355FFA" w:rsidRDefault="00B03A63" w:rsidP="00355FFA">
      <w:pPr>
        <w:topLinePunct/>
        <w:jc w:val="center"/>
        <w:rPr>
          <w:rFonts w:ascii="游ゴシック" w:eastAsia="游ゴシック" w:hAnsi="游ゴシック"/>
          <w:b/>
          <w:sz w:val="24"/>
          <w:szCs w:val="24"/>
        </w:rPr>
      </w:pPr>
      <w:r w:rsidRPr="00355FFA">
        <w:rPr>
          <w:rFonts w:ascii="游ゴシック" w:eastAsia="游ゴシック" w:hAnsi="游ゴシック" w:hint="eastAsia"/>
          <w:b/>
          <w:sz w:val="24"/>
          <w:szCs w:val="24"/>
        </w:rPr>
        <w:t>【</w:t>
      </w:r>
      <w:r w:rsidR="00354AD7">
        <w:rPr>
          <w:rFonts w:ascii="游ゴシック" w:eastAsia="游ゴシック" w:hAnsi="游ゴシック" w:hint="eastAsia"/>
          <w:b/>
          <w:sz w:val="24"/>
          <w:szCs w:val="24"/>
        </w:rPr>
        <w:t>全体会計</w:t>
      </w:r>
      <w:r w:rsidR="00806DA3" w:rsidRPr="00355FFA">
        <w:rPr>
          <w:rFonts w:ascii="游ゴシック" w:eastAsia="游ゴシック" w:hAnsi="游ゴシック" w:hint="eastAsia"/>
          <w:b/>
          <w:sz w:val="24"/>
          <w:szCs w:val="24"/>
        </w:rPr>
        <w:t xml:space="preserve">財務書類　</w:t>
      </w:r>
      <w:r w:rsidRPr="00355FFA">
        <w:rPr>
          <w:rFonts w:ascii="游ゴシック" w:eastAsia="游ゴシック" w:hAnsi="游ゴシック" w:hint="eastAsia"/>
          <w:b/>
          <w:sz w:val="24"/>
          <w:szCs w:val="24"/>
        </w:rPr>
        <w:t>注記】</w:t>
      </w:r>
    </w:p>
    <w:p w14:paraId="10F161A3" w14:textId="77777777" w:rsidR="00B03A63" w:rsidRPr="00355FFA" w:rsidRDefault="00B03A63" w:rsidP="00370AF2">
      <w:pPr>
        <w:topLinePunct/>
        <w:rPr>
          <w:rFonts w:ascii="游ゴシック" w:eastAsia="游ゴシック" w:hAnsi="游ゴシック"/>
          <w:szCs w:val="21"/>
        </w:rPr>
      </w:pPr>
    </w:p>
    <w:p w14:paraId="1DB72756" w14:textId="77777777" w:rsidR="00354AD7" w:rsidRDefault="00354AD7" w:rsidP="00354AD7">
      <w:pPr>
        <w:pStyle w:val="af0"/>
        <w:numPr>
          <w:ilvl w:val="0"/>
          <w:numId w:val="28"/>
        </w:numPr>
        <w:topLinePunct/>
        <w:ind w:leftChars="0"/>
        <w:rPr>
          <w:rFonts w:ascii="游ゴシック" w:eastAsia="游ゴシック" w:hAnsi="游ゴシック"/>
          <w:b/>
          <w:szCs w:val="21"/>
        </w:rPr>
      </w:pPr>
      <w:r>
        <w:rPr>
          <w:rFonts w:ascii="游ゴシック" w:eastAsia="游ゴシック" w:hAnsi="游ゴシック" w:hint="eastAsia"/>
          <w:b/>
          <w:szCs w:val="21"/>
        </w:rPr>
        <w:t>重要な会計方針</w:t>
      </w:r>
    </w:p>
    <w:p w14:paraId="166CC47E" w14:textId="77777777" w:rsidR="00354AD7" w:rsidRDefault="00354AD7" w:rsidP="00354AD7">
      <w:pPr>
        <w:topLinePunct/>
        <w:rPr>
          <w:rFonts w:ascii="游ゴシック" w:eastAsia="游ゴシック" w:hAnsi="游ゴシック"/>
          <w:szCs w:val="21"/>
        </w:rPr>
      </w:pPr>
    </w:p>
    <w:p w14:paraId="65BADCBB" w14:textId="77777777" w:rsidR="00354AD7" w:rsidRDefault="00354AD7" w:rsidP="00354AD7">
      <w:pPr>
        <w:pStyle w:val="af0"/>
        <w:numPr>
          <w:ilvl w:val="0"/>
          <w:numId w:val="29"/>
        </w:numPr>
        <w:topLinePunct/>
        <w:ind w:leftChars="0"/>
        <w:rPr>
          <w:rFonts w:ascii="游ゴシック" w:eastAsia="游ゴシック" w:hAnsi="游ゴシック"/>
          <w:b/>
          <w:szCs w:val="21"/>
          <w:bdr w:val="single" w:sz="4" w:space="0" w:color="auto" w:frame="1"/>
        </w:rPr>
      </w:pPr>
      <w:r>
        <w:rPr>
          <w:rFonts w:ascii="游ゴシック" w:eastAsia="游ゴシック" w:hAnsi="游ゴシック" w:hint="eastAsia"/>
          <w:b/>
          <w:szCs w:val="21"/>
        </w:rPr>
        <w:t>有形固定資産及び無形固定資産の評価基準及び評価方法</w:t>
      </w:r>
    </w:p>
    <w:p w14:paraId="4CB2CC4C" w14:textId="77777777" w:rsidR="00354AD7" w:rsidRDefault="00354AD7" w:rsidP="00354AD7">
      <w:pPr>
        <w:pStyle w:val="af0"/>
        <w:numPr>
          <w:ilvl w:val="0"/>
          <w:numId w:val="30"/>
        </w:numPr>
        <w:topLinePunct/>
        <w:ind w:leftChars="0"/>
        <w:rPr>
          <w:rFonts w:ascii="游ゴシック" w:eastAsia="游ゴシック" w:hAnsi="游ゴシック"/>
          <w:szCs w:val="21"/>
        </w:rPr>
      </w:pPr>
      <w:r>
        <w:rPr>
          <w:rFonts w:ascii="游ゴシック" w:eastAsia="游ゴシック" w:hAnsi="游ゴシック" w:hint="eastAsia"/>
          <w:szCs w:val="21"/>
        </w:rPr>
        <w:t>有形固定資産･･････････････････････････････取得原価</w:t>
      </w:r>
    </w:p>
    <w:p w14:paraId="02545BB3"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ただし、開始時の評価基準及び評価方法については、次のとおりです。</w:t>
      </w:r>
    </w:p>
    <w:p w14:paraId="794E9E91" w14:textId="77777777" w:rsidR="00354AD7" w:rsidRDefault="00354AD7" w:rsidP="00354AD7">
      <w:pPr>
        <w:pStyle w:val="af0"/>
        <w:numPr>
          <w:ilvl w:val="0"/>
          <w:numId w:val="31"/>
        </w:numPr>
        <w:topLinePunct/>
        <w:ind w:leftChars="0"/>
        <w:rPr>
          <w:rFonts w:ascii="游ゴシック" w:eastAsia="游ゴシック" w:hAnsi="游ゴシック"/>
          <w:szCs w:val="21"/>
        </w:rPr>
      </w:pPr>
      <w:r>
        <w:rPr>
          <w:rFonts w:ascii="游ゴシック" w:eastAsia="游ゴシック" w:hAnsi="游ゴシック" w:hint="eastAsia"/>
          <w:szCs w:val="21"/>
        </w:rPr>
        <w:t>昭和59年度以前に取得したもの･･･････････再調達原価</w:t>
      </w:r>
    </w:p>
    <w:p w14:paraId="582617E3"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ただし、道路、河川及び水路の敷地は備忘価額1円としています。</w:t>
      </w:r>
    </w:p>
    <w:p w14:paraId="486F4FEF" w14:textId="77777777" w:rsidR="00354AD7" w:rsidRDefault="00354AD7" w:rsidP="00354AD7">
      <w:pPr>
        <w:pStyle w:val="af0"/>
        <w:numPr>
          <w:ilvl w:val="0"/>
          <w:numId w:val="31"/>
        </w:numPr>
        <w:topLinePunct/>
        <w:ind w:leftChars="0"/>
        <w:rPr>
          <w:rFonts w:ascii="游ゴシック" w:eastAsia="游ゴシック" w:hAnsi="游ゴシック"/>
          <w:szCs w:val="21"/>
        </w:rPr>
      </w:pPr>
      <w:r>
        <w:rPr>
          <w:rFonts w:ascii="游ゴシック" w:eastAsia="游ゴシック" w:hAnsi="游ゴシック" w:hint="eastAsia"/>
          <w:szCs w:val="21"/>
        </w:rPr>
        <w:t>昭和60年度以後に取得したもの</w:t>
      </w:r>
    </w:p>
    <w:p w14:paraId="715A4FF3" w14:textId="77777777" w:rsidR="00354AD7" w:rsidRDefault="00354AD7" w:rsidP="00354AD7">
      <w:pPr>
        <w:topLinePunct/>
        <w:ind w:left="1260" w:hangingChars="600" w:hanging="1260"/>
        <w:rPr>
          <w:rFonts w:ascii="游ゴシック" w:eastAsia="游ゴシック" w:hAnsi="游ゴシック"/>
          <w:szCs w:val="21"/>
        </w:rPr>
      </w:pPr>
      <w:r>
        <w:rPr>
          <w:rFonts w:ascii="游ゴシック" w:eastAsia="游ゴシック" w:hAnsi="游ゴシック" w:hint="eastAsia"/>
          <w:szCs w:val="21"/>
        </w:rPr>
        <w:t xml:space="preserve">　　　　取得原価が判明しているもの････････････････取得原価　　　　　　　</w:t>
      </w:r>
    </w:p>
    <w:p w14:paraId="30BA0C19" w14:textId="77777777" w:rsidR="00354AD7" w:rsidRDefault="00354AD7" w:rsidP="00354AD7">
      <w:pPr>
        <w:topLinePunct/>
        <w:ind w:leftChars="300" w:left="1260" w:hangingChars="300" w:hanging="630"/>
        <w:rPr>
          <w:rFonts w:ascii="游ゴシック" w:eastAsia="游ゴシック" w:hAnsi="游ゴシック"/>
          <w:szCs w:val="21"/>
        </w:rPr>
      </w:pPr>
      <w:r>
        <w:rPr>
          <w:rFonts w:ascii="游ゴシック" w:eastAsia="游ゴシック" w:hAnsi="游ゴシック" w:hint="eastAsia"/>
          <w:szCs w:val="21"/>
        </w:rPr>
        <w:t xml:space="preserve">　取得原価が不明なもの･･････････････････････再調達原価</w:t>
      </w:r>
    </w:p>
    <w:p w14:paraId="6C6EE76E"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ただし、取得原価が不明な道路、河川及び水路の敷地は備忘価額1円としています。</w:t>
      </w:r>
    </w:p>
    <w:p w14:paraId="75B16AAF" w14:textId="77777777" w:rsidR="00354AD7" w:rsidRDefault="00354AD7" w:rsidP="00354AD7">
      <w:pPr>
        <w:pStyle w:val="af0"/>
        <w:numPr>
          <w:ilvl w:val="0"/>
          <w:numId w:val="30"/>
        </w:numPr>
        <w:topLinePunct/>
        <w:ind w:leftChars="0"/>
        <w:rPr>
          <w:rFonts w:ascii="游ゴシック" w:eastAsia="游ゴシック" w:hAnsi="游ゴシック"/>
          <w:szCs w:val="21"/>
        </w:rPr>
      </w:pPr>
      <w:r>
        <w:rPr>
          <w:rFonts w:ascii="游ゴシック" w:eastAsia="游ゴシック" w:hAnsi="游ゴシック" w:hint="eastAsia"/>
          <w:szCs w:val="21"/>
        </w:rPr>
        <w:t>無形固定資産･･････････････････････････････取得原価</w:t>
      </w:r>
    </w:p>
    <w:p w14:paraId="3256A201"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ただし、開始時の評価基準及び評価方法については、次のとおりです。</w:t>
      </w:r>
    </w:p>
    <w:p w14:paraId="4091BF87"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取得原価が判明しているもの････････････････取得原価</w:t>
      </w:r>
    </w:p>
    <w:p w14:paraId="326D7C9B"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取得原価が不明なもの･･････････････････････再調達原価</w:t>
      </w:r>
    </w:p>
    <w:p w14:paraId="2D5202A1" w14:textId="77777777" w:rsidR="00354AD7" w:rsidRDefault="00354AD7" w:rsidP="00354AD7">
      <w:pPr>
        <w:topLinePunct/>
        <w:ind w:firstLineChars="100" w:firstLine="210"/>
        <w:rPr>
          <w:rFonts w:ascii="游ゴシック" w:eastAsia="游ゴシック" w:hAnsi="游ゴシック"/>
          <w:szCs w:val="21"/>
        </w:rPr>
      </w:pPr>
    </w:p>
    <w:p w14:paraId="3E3B966E"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有価証券及び出資金の評価基準及び評価方法</w:t>
      </w:r>
    </w:p>
    <w:p w14:paraId="0F06DFCB" w14:textId="77777777" w:rsidR="00354AD7" w:rsidRDefault="00354AD7" w:rsidP="00354AD7">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満期保有目的有価証券･･････････････････････償却原価法（定額法）</w:t>
      </w:r>
    </w:p>
    <w:p w14:paraId="15C41C75" w14:textId="77777777" w:rsidR="00354AD7" w:rsidRDefault="00354AD7" w:rsidP="00354AD7">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満期保有目的以外の有価証券</w:t>
      </w:r>
    </w:p>
    <w:p w14:paraId="1F846057" w14:textId="77777777" w:rsidR="00354AD7" w:rsidRDefault="00354AD7" w:rsidP="00354AD7">
      <w:pPr>
        <w:pStyle w:val="af0"/>
        <w:numPr>
          <w:ilvl w:val="0"/>
          <w:numId w:val="33"/>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市場価格のあるもの･･････････････････････会計年度末における市場価格（売却原価は移動平均法により算定）</w:t>
      </w:r>
    </w:p>
    <w:p w14:paraId="3470A70C" w14:textId="77777777" w:rsidR="00354AD7" w:rsidRDefault="00354AD7" w:rsidP="00354AD7">
      <w:pPr>
        <w:pStyle w:val="af0"/>
        <w:numPr>
          <w:ilvl w:val="0"/>
          <w:numId w:val="33"/>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市場価格のないもの･･････････････････････取得原価（又は償却原価法（定額法））</w:t>
      </w:r>
    </w:p>
    <w:p w14:paraId="60C54F19" w14:textId="77777777" w:rsidR="00354AD7" w:rsidRDefault="00354AD7" w:rsidP="00354AD7">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出資金</w:t>
      </w:r>
    </w:p>
    <w:p w14:paraId="0C7866D3" w14:textId="77777777" w:rsidR="00354AD7" w:rsidRDefault="00354AD7" w:rsidP="00354AD7">
      <w:pPr>
        <w:pStyle w:val="af0"/>
        <w:numPr>
          <w:ilvl w:val="0"/>
          <w:numId w:val="34"/>
        </w:numPr>
        <w:topLinePunct/>
        <w:ind w:leftChars="0"/>
        <w:rPr>
          <w:rFonts w:ascii="游ゴシック" w:eastAsia="游ゴシック" w:hAnsi="游ゴシック"/>
          <w:b/>
          <w:szCs w:val="21"/>
        </w:rPr>
      </w:pPr>
      <w:r>
        <w:rPr>
          <w:rFonts w:ascii="游ゴシック" w:eastAsia="游ゴシック" w:hAnsi="游ゴシック" w:hint="eastAsia"/>
          <w:szCs w:val="21"/>
        </w:rPr>
        <w:t>市場価格のあるもの･･････････････････････会計年度末における市場価格（売却原価は移動平均法により算定）</w:t>
      </w:r>
    </w:p>
    <w:p w14:paraId="020D5FFB" w14:textId="77777777" w:rsidR="00354AD7" w:rsidRDefault="00354AD7" w:rsidP="00354AD7">
      <w:pPr>
        <w:pStyle w:val="af0"/>
        <w:numPr>
          <w:ilvl w:val="0"/>
          <w:numId w:val="34"/>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市場価格のないもの･･････････････････････出資金額</w:t>
      </w:r>
    </w:p>
    <w:p w14:paraId="5627E3EB" w14:textId="77777777" w:rsidR="00354AD7" w:rsidRDefault="00354AD7" w:rsidP="00354AD7">
      <w:pPr>
        <w:topLinePunct/>
        <w:ind w:firstLineChars="400" w:firstLine="840"/>
        <w:rPr>
          <w:rFonts w:ascii="游ゴシック" w:eastAsia="游ゴシック" w:hAnsi="游ゴシック"/>
          <w:b/>
          <w:szCs w:val="21"/>
        </w:rPr>
      </w:pPr>
    </w:p>
    <w:p w14:paraId="535F9001"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有形固定資産等の減価償却の方法</w:t>
      </w:r>
    </w:p>
    <w:p w14:paraId="14245AD8" w14:textId="77777777" w:rsidR="00354AD7" w:rsidRDefault="00354AD7" w:rsidP="00354AD7">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t>有形固定資産（リース資産を除きます）･････････定額法</w:t>
      </w:r>
    </w:p>
    <w:p w14:paraId="51BDDA33"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なお、主な耐用年数は以下のとおりです。</w:t>
      </w:r>
    </w:p>
    <w:p w14:paraId="7B68A62C"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建物　　　8年～50年</w:t>
      </w:r>
    </w:p>
    <w:p w14:paraId="78BBE968"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工作物　　8年～75年</w:t>
      </w:r>
    </w:p>
    <w:p w14:paraId="5BF62BB2"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物品　　　4年～15年</w:t>
      </w:r>
    </w:p>
    <w:p w14:paraId="0DF741AE" w14:textId="77777777" w:rsidR="00354AD7" w:rsidRDefault="00354AD7" w:rsidP="00354AD7">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t>無形固定資産（リース資産を除きます）･････････定額法</w:t>
      </w:r>
    </w:p>
    <w:p w14:paraId="619F66E8" w14:textId="77777777" w:rsidR="00354AD7" w:rsidRDefault="00354AD7" w:rsidP="00354AD7">
      <w:pPr>
        <w:rPr>
          <w:rFonts w:ascii="游ゴシック" w:eastAsia="游ゴシック" w:hAnsi="游ゴシック"/>
          <w:szCs w:val="21"/>
        </w:rPr>
      </w:pPr>
      <w:r>
        <w:rPr>
          <w:rFonts w:ascii="游ゴシック" w:eastAsia="游ゴシック" w:hAnsi="游ゴシック" w:hint="eastAsia"/>
          <w:kern w:val="0"/>
          <w:szCs w:val="21"/>
        </w:rPr>
        <w:br w:type="page"/>
      </w:r>
    </w:p>
    <w:p w14:paraId="3B3BC30D" w14:textId="77777777" w:rsidR="00354AD7" w:rsidRDefault="00354AD7" w:rsidP="00354AD7">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lastRenderedPageBreak/>
        <w:t>リース資産</w:t>
      </w:r>
    </w:p>
    <w:p w14:paraId="7EB68B5B" w14:textId="77777777" w:rsidR="00354AD7" w:rsidRDefault="00354AD7" w:rsidP="00354AD7">
      <w:pPr>
        <w:pStyle w:val="af0"/>
        <w:topLinePunct/>
        <w:ind w:leftChars="0"/>
        <w:rPr>
          <w:rFonts w:ascii="游ゴシック" w:eastAsia="游ゴシック" w:hAnsi="游ゴシック"/>
          <w:szCs w:val="21"/>
        </w:rPr>
      </w:pPr>
      <w:r>
        <w:rPr>
          <w:rFonts w:ascii="游ゴシック" w:eastAsia="游ゴシック" w:hAnsi="游ゴシック" w:hint="eastAsia"/>
          <w:szCs w:val="21"/>
        </w:rPr>
        <w:t>該当なし</w:t>
      </w:r>
    </w:p>
    <w:p w14:paraId="3C0D26C2" w14:textId="77777777" w:rsidR="00354AD7" w:rsidRDefault="00354AD7" w:rsidP="00354AD7">
      <w:pPr>
        <w:topLinePunct/>
        <w:ind w:firstLineChars="100" w:firstLine="210"/>
        <w:rPr>
          <w:rFonts w:ascii="游ゴシック" w:eastAsia="游ゴシック" w:hAnsi="游ゴシック"/>
          <w:szCs w:val="21"/>
        </w:rPr>
      </w:pPr>
    </w:p>
    <w:p w14:paraId="5F94AE53"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引当金の計上基準及び算定方法</w:t>
      </w:r>
    </w:p>
    <w:p w14:paraId="65F09BCA"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投資損失引当金</w:t>
      </w:r>
    </w:p>
    <w:p w14:paraId="5A9574F7" w14:textId="77777777" w:rsidR="00354AD7" w:rsidRDefault="00354AD7" w:rsidP="00354AD7">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該当なし</w:t>
      </w:r>
    </w:p>
    <w:p w14:paraId="32B506BE"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徴収不能引当金</w:t>
      </w:r>
    </w:p>
    <w:p w14:paraId="65D066C9" w14:textId="77777777" w:rsidR="00354AD7" w:rsidRDefault="00354AD7" w:rsidP="00354AD7">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過去5年間の平均不納欠損率により、徴収不能見込額を計上しています。</w:t>
      </w:r>
    </w:p>
    <w:p w14:paraId="07041CF7" w14:textId="77777777" w:rsidR="00354AD7" w:rsidRDefault="00354AD7" w:rsidP="00354AD7">
      <w:pPr>
        <w:pStyle w:val="af0"/>
        <w:numPr>
          <w:ilvl w:val="0"/>
          <w:numId w:val="36"/>
        </w:numPr>
        <w:topLinePunct/>
        <w:ind w:leftChars="0"/>
        <w:rPr>
          <w:rFonts w:ascii="游ゴシック" w:eastAsia="游ゴシック" w:hAnsi="游ゴシック"/>
          <w:color w:val="FF0000"/>
          <w:kern w:val="0"/>
        </w:rPr>
      </w:pPr>
      <w:r>
        <w:rPr>
          <w:rFonts w:ascii="游ゴシック" w:eastAsia="游ゴシック" w:hAnsi="游ゴシック" w:hint="eastAsia"/>
          <w:szCs w:val="21"/>
        </w:rPr>
        <w:t>退職手当引当金</w:t>
      </w:r>
    </w:p>
    <w:p w14:paraId="43D7F171"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期末自己都合要支給額を計上しています。</w:t>
      </w:r>
    </w:p>
    <w:p w14:paraId="4E56615A"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損失補償等引当金</w:t>
      </w:r>
    </w:p>
    <w:p w14:paraId="62E1A9B6" w14:textId="77777777" w:rsidR="00354AD7" w:rsidRDefault="00354AD7" w:rsidP="00354AD7">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該当なし</w:t>
      </w:r>
    </w:p>
    <w:p w14:paraId="06389A2A"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賞与等引当金</w:t>
      </w:r>
    </w:p>
    <w:p w14:paraId="447EF814" w14:textId="77777777" w:rsidR="00354AD7" w:rsidRDefault="00354AD7" w:rsidP="00354AD7">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翌年度6月支給予定の期末手当及び勤勉手当並びにそれらに係る法定福利費相当額の見込額について、それぞれ本会計年度の期間に対応する部分を計上しています。</w:t>
      </w:r>
    </w:p>
    <w:p w14:paraId="55FFE14B" w14:textId="77777777" w:rsidR="00354AD7" w:rsidRDefault="00354AD7" w:rsidP="00354AD7">
      <w:pPr>
        <w:topLinePunct/>
        <w:rPr>
          <w:rFonts w:ascii="游ゴシック" w:eastAsia="游ゴシック" w:hAnsi="游ゴシック"/>
          <w:b/>
          <w:szCs w:val="21"/>
        </w:rPr>
      </w:pPr>
    </w:p>
    <w:p w14:paraId="5472E5C4"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リース取引の処理方法</w:t>
      </w:r>
    </w:p>
    <w:p w14:paraId="56E58324" w14:textId="77777777" w:rsidR="00354AD7" w:rsidRDefault="00354AD7" w:rsidP="00354AD7">
      <w:pPr>
        <w:pStyle w:val="af0"/>
        <w:topLinePunct/>
        <w:ind w:leftChars="0" w:left="630"/>
        <w:rPr>
          <w:rFonts w:ascii="游ゴシック" w:eastAsia="游ゴシック" w:hAnsi="游ゴシック"/>
          <w:bCs/>
          <w:szCs w:val="21"/>
        </w:rPr>
      </w:pPr>
      <w:r>
        <w:rPr>
          <w:rFonts w:ascii="游ゴシック" w:eastAsia="游ゴシック" w:hAnsi="游ゴシック" w:hint="eastAsia"/>
          <w:bCs/>
          <w:szCs w:val="21"/>
        </w:rPr>
        <w:t>該当なし</w:t>
      </w:r>
    </w:p>
    <w:p w14:paraId="3DE4EE58" w14:textId="77777777" w:rsidR="00354AD7" w:rsidRDefault="00354AD7" w:rsidP="00354AD7">
      <w:pPr>
        <w:topLinePunct/>
        <w:ind w:firstLineChars="100" w:firstLine="210"/>
        <w:rPr>
          <w:rFonts w:ascii="游ゴシック" w:eastAsia="游ゴシック" w:hAnsi="游ゴシック"/>
          <w:szCs w:val="21"/>
        </w:rPr>
      </w:pPr>
    </w:p>
    <w:p w14:paraId="12987FE3"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資金収支計算書における資金の範囲</w:t>
      </w:r>
    </w:p>
    <w:p w14:paraId="7F6ED9BD" w14:textId="77777777" w:rsidR="00354AD7" w:rsidRDefault="00354AD7" w:rsidP="00354AD7">
      <w:pPr>
        <w:topLinePunct/>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現金（手許現金及び要求払預金）及び現金同等物をいいます。</w:t>
      </w:r>
    </w:p>
    <w:p w14:paraId="5AA4234A" w14:textId="77777777" w:rsidR="00354AD7" w:rsidRDefault="00354AD7" w:rsidP="00354AD7">
      <w:pPr>
        <w:topLinePunct/>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なお、現金及び現金同等物には、出納整理期間における取引により発生する資金の受払いを含んでいます。</w:t>
      </w:r>
    </w:p>
    <w:p w14:paraId="65EAC2FE" w14:textId="77777777" w:rsidR="00354AD7" w:rsidRDefault="00354AD7" w:rsidP="00354AD7">
      <w:pPr>
        <w:topLinePunct/>
        <w:rPr>
          <w:rFonts w:ascii="游ゴシック" w:eastAsia="游ゴシック" w:hAnsi="游ゴシック"/>
          <w:szCs w:val="21"/>
        </w:rPr>
      </w:pPr>
    </w:p>
    <w:p w14:paraId="7A4786CD"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その他財務書類作成のための基本となる重要な事項</w:t>
      </w:r>
    </w:p>
    <w:p w14:paraId="250B6255" w14:textId="77777777" w:rsidR="00354AD7" w:rsidRDefault="00354AD7" w:rsidP="00354AD7">
      <w:pPr>
        <w:pStyle w:val="af0"/>
        <w:numPr>
          <w:ilvl w:val="0"/>
          <w:numId w:val="37"/>
        </w:numPr>
        <w:topLinePunct/>
        <w:ind w:leftChars="0"/>
        <w:rPr>
          <w:rFonts w:ascii="游ゴシック" w:eastAsia="游ゴシック" w:hAnsi="游ゴシック"/>
          <w:szCs w:val="21"/>
        </w:rPr>
      </w:pPr>
      <w:r>
        <w:rPr>
          <w:rFonts w:ascii="游ゴシック" w:eastAsia="游ゴシック" w:hAnsi="游ゴシック" w:hint="eastAsia"/>
          <w:szCs w:val="21"/>
        </w:rPr>
        <w:t>物品及びソフトウェアの計上基準</w:t>
      </w:r>
    </w:p>
    <w:p w14:paraId="40C81418" w14:textId="77777777" w:rsidR="00354AD7" w:rsidRDefault="00354AD7" w:rsidP="00354AD7">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物品については、取得価額又は見積価格が50万円（美術品は300万円）以上の場合に資産として計上しています。</w:t>
      </w:r>
    </w:p>
    <w:p w14:paraId="56B7C5EB" w14:textId="77777777" w:rsidR="00354AD7" w:rsidRDefault="00354AD7" w:rsidP="00354AD7">
      <w:pPr>
        <w:topLinePunct/>
        <w:ind w:leftChars="200" w:left="420" w:firstLineChars="200" w:firstLine="420"/>
        <w:rPr>
          <w:rFonts w:ascii="游ゴシック" w:eastAsia="游ゴシック" w:hAnsi="游ゴシック"/>
          <w:szCs w:val="21"/>
        </w:rPr>
      </w:pPr>
      <w:r>
        <w:rPr>
          <w:rFonts w:ascii="游ゴシック" w:eastAsia="游ゴシック" w:hAnsi="游ゴシック" w:hint="eastAsia"/>
          <w:szCs w:val="21"/>
        </w:rPr>
        <w:t>ソフトウェアについても、物品の取扱いに準じます。</w:t>
      </w:r>
    </w:p>
    <w:p w14:paraId="6330A31C" w14:textId="77777777" w:rsidR="00354AD7" w:rsidRDefault="00354AD7" w:rsidP="00354AD7">
      <w:pPr>
        <w:pStyle w:val="af0"/>
        <w:numPr>
          <w:ilvl w:val="0"/>
          <w:numId w:val="38"/>
        </w:numPr>
        <w:topLinePunct/>
        <w:ind w:leftChars="0"/>
        <w:rPr>
          <w:rFonts w:ascii="游ゴシック" w:eastAsia="游ゴシック" w:hAnsi="游ゴシック"/>
          <w:szCs w:val="21"/>
        </w:rPr>
      </w:pPr>
      <w:r>
        <w:rPr>
          <w:rFonts w:ascii="游ゴシック" w:eastAsia="游ゴシック" w:hAnsi="游ゴシック" w:hint="eastAsia"/>
          <w:szCs w:val="21"/>
        </w:rPr>
        <w:t>資本的支出と修繕費の区分基準</w:t>
      </w:r>
    </w:p>
    <w:p w14:paraId="5BEE41BC" w14:textId="004749F1" w:rsidR="00354AD7" w:rsidRDefault="00354AD7" w:rsidP="00354AD7">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原則として、法人税法基本通達第7章第8節により行います。</w:t>
      </w:r>
    </w:p>
    <w:p w14:paraId="49EC6490" w14:textId="77777777" w:rsidR="00354AD7" w:rsidRDefault="00354AD7" w:rsidP="00354AD7">
      <w:pPr>
        <w:topLinePunct/>
        <w:ind w:leftChars="300" w:left="630" w:firstLineChars="100" w:firstLine="210"/>
        <w:rPr>
          <w:rFonts w:ascii="游ゴシック" w:eastAsia="游ゴシック" w:hAnsi="游ゴシック"/>
          <w:szCs w:val="21"/>
        </w:rPr>
      </w:pPr>
    </w:p>
    <w:p w14:paraId="6421C938" w14:textId="77777777" w:rsidR="00354AD7" w:rsidRDefault="00354AD7" w:rsidP="00354AD7">
      <w:pPr>
        <w:pStyle w:val="af0"/>
        <w:numPr>
          <w:ilvl w:val="0"/>
          <w:numId w:val="29"/>
        </w:numPr>
        <w:topLinePunct/>
        <w:ind w:leftChars="0"/>
        <w:rPr>
          <w:rFonts w:ascii="游ゴシック" w:eastAsia="游ゴシック" w:hAnsi="游ゴシック"/>
          <w:b/>
          <w:szCs w:val="21"/>
        </w:rPr>
      </w:pPr>
      <w:r w:rsidRPr="00354AD7">
        <w:rPr>
          <w:rFonts w:ascii="游ゴシック" w:eastAsia="游ゴシック" w:hAnsi="游ゴシック" w:hint="eastAsia"/>
          <w:b/>
          <w:szCs w:val="21"/>
        </w:rPr>
        <w:t>消費税等の会計処理</w:t>
      </w:r>
    </w:p>
    <w:p w14:paraId="12D815F2" w14:textId="5242B4E0" w:rsidR="00354AD7" w:rsidRPr="00354AD7" w:rsidRDefault="00354AD7" w:rsidP="00354AD7">
      <w:pPr>
        <w:pStyle w:val="af0"/>
        <w:topLinePunct/>
        <w:ind w:leftChars="0" w:left="630"/>
        <w:rPr>
          <w:rFonts w:ascii="游ゴシック" w:eastAsia="游ゴシック" w:hAnsi="游ゴシック"/>
          <w:b/>
          <w:szCs w:val="21"/>
        </w:rPr>
      </w:pPr>
      <w:r w:rsidRPr="00354AD7">
        <w:rPr>
          <w:rFonts w:ascii="游ゴシック" w:eastAsia="游ゴシック" w:hAnsi="游ゴシック" w:hint="eastAsia"/>
          <w:szCs w:val="21"/>
        </w:rPr>
        <w:t>消費税等の会計処理は、税込方式によっています。</w:t>
      </w:r>
    </w:p>
    <w:p w14:paraId="5E5CBDF5" w14:textId="77777777" w:rsidR="00354AD7" w:rsidRPr="00354AD7" w:rsidRDefault="00354AD7" w:rsidP="00354AD7">
      <w:pPr>
        <w:rPr>
          <w:rFonts w:ascii="游ゴシック" w:eastAsia="游ゴシック" w:hAnsi="游ゴシック" w:cs="MS-Mincho"/>
          <w:kern w:val="0"/>
          <w:szCs w:val="21"/>
        </w:rPr>
      </w:pPr>
      <w:r>
        <w:rPr>
          <w:rFonts w:ascii="游ゴシック" w:eastAsia="游ゴシック" w:hAnsi="游ゴシック" w:cs="MS-Mincho" w:hint="eastAsia"/>
          <w:kern w:val="0"/>
          <w:szCs w:val="21"/>
        </w:rPr>
        <w:br w:type="page"/>
      </w:r>
    </w:p>
    <w:p w14:paraId="2AE724A2" w14:textId="00EE25A7" w:rsidR="004A0DF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重要な会計方針の変更等</w:t>
      </w:r>
    </w:p>
    <w:p w14:paraId="007512D4" w14:textId="77777777" w:rsidR="00F60F74" w:rsidRPr="00355FFA" w:rsidRDefault="00F60F74" w:rsidP="00370AF2">
      <w:pPr>
        <w:topLinePunct/>
        <w:rPr>
          <w:rFonts w:ascii="游ゴシック" w:eastAsia="游ゴシック" w:hAnsi="游ゴシック"/>
          <w:strike/>
          <w:szCs w:val="21"/>
        </w:rPr>
      </w:pPr>
    </w:p>
    <w:p w14:paraId="391E4E75" w14:textId="77777777" w:rsidR="00F65DE1" w:rsidRPr="00355FFA" w:rsidRDefault="003F1314"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会計方針の変更</w:t>
      </w:r>
      <w:bookmarkStart w:id="0" w:name="_Hlk509585314"/>
    </w:p>
    <w:bookmarkEnd w:id="0"/>
    <w:p w14:paraId="108599F9" w14:textId="05F7B368" w:rsidR="003F1314"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3897653B" w14:textId="77777777" w:rsidR="00ED45DE" w:rsidRPr="00355FFA" w:rsidRDefault="00ED45DE" w:rsidP="00ED45DE">
      <w:pPr>
        <w:topLinePunct/>
        <w:rPr>
          <w:rFonts w:ascii="游ゴシック" w:eastAsia="游ゴシック" w:hAnsi="游ゴシック"/>
          <w:szCs w:val="21"/>
        </w:rPr>
      </w:pPr>
    </w:p>
    <w:p w14:paraId="796DEEF7" w14:textId="77777777" w:rsidR="00F65DE1" w:rsidRPr="00355FFA" w:rsidRDefault="00CF753E"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表示方法の変更</w:t>
      </w:r>
    </w:p>
    <w:p w14:paraId="72284A84" w14:textId="6CFD850D"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EBF90D5" w14:textId="77777777" w:rsidR="00FE4439" w:rsidRPr="00355FFA" w:rsidRDefault="00FE4439" w:rsidP="00370AF2">
      <w:pPr>
        <w:topLinePunct/>
        <w:ind w:leftChars="30" w:left="63"/>
        <w:rPr>
          <w:rFonts w:ascii="游ゴシック" w:eastAsia="游ゴシック" w:hAnsi="游ゴシック"/>
          <w:strike/>
          <w:szCs w:val="21"/>
        </w:rPr>
      </w:pPr>
    </w:p>
    <w:p w14:paraId="7CC1914E" w14:textId="77777777" w:rsidR="00F65DE1" w:rsidRPr="00355FFA" w:rsidRDefault="00FE5BD9"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資金収支計算書における資金の範囲の変更</w:t>
      </w:r>
    </w:p>
    <w:p w14:paraId="048E5D08" w14:textId="5D7D096E"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2D988EF" w14:textId="77777777" w:rsidR="00F7775B" w:rsidRPr="00355FFA" w:rsidRDefault="00F7775B" w:rsidP="00370AF2">
      <w:pPr>
        <w:topLinePunct/>
        <w:rPr>
          <w:rFonts w:ascii="游ゴシック" w:eastAsia="游ゴシック" w:hAnsi="游ゴシック"/>
          <w:szCs w:val="21"/>
        </w:rPr>
      </w:pPr>
    </w:p>
    <w:p w14:paraId="7B77F5B3" w14:textId="5DE0108A" w:rsidR="003B284C" w:rsidRPr="00355FFA" w:rsidRDefault="000F51EB" w:rsidP="00CC275D">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重要な後発事象</w:t>
      </w:r>
    </w:p>
    <w:p w14:paraId="77E761C9" w14:textId="144ED476" w:rsidR="003A51E6" w:rsidRPr="00355FFA" w:rsidRDefault="009E150C" w:rsidP="009E150C">
      <w:pPr>
        <w:pStyle w:val="af0"/>
        <w:topLinePunct/>
        <w:ind w:leftChars="0" w:left="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77A78AEC" w14:textId="77777777" w:rsidR="00B03A63" w:rsidRPr="00355FFA" w:rsidRDefault="00B03A63" w:rsidP="00370AF2">
      <w:pPr>
        <w:topLinePunct/>
        <w:rPr>
          <w:rFonts w:ascii="游ゴシック" w:eastAsia="游ゴシック" w:hAnsi="游ゴシック"/>
          <w:szCs w:val="21"/>
        </w:rPr>
      </w:pPr>
    </w:p>
    <w:p w14:paraId="372F370B" w14:textId="77777777" w:rsidR="00722CBF" w:rsidRDefault="00722CBF" w:rsidP="00722CBF">
      <w:pPr>
        <w:pStyle w:val="af0"/>
        <w:numPr>
          <w:ilvl w:val="0"/>
          <w:numId w:val="28"/>
        </w:numPr>
        <w:topLinePunct/>
        <w:ind w:leftChars="0"/>
        <w:rPr>
          <w:rFonts w:ascii="游ゴシック" w:eastAsia="游ゴシック" w:hAnsi="游ゴシック"/>
          <w:b/>
          <w:szCs w:val="21"/>
        </w:rPr>
      </w:pPr>
      <w:r>
        <w:rPr>
          <w:rFonts w:ascii="游ゴシック" w:eastAsia="游ゴシック" w:hAnsi="游ゴシック" w:hint="eastAsia"/>
          <w:b/>
          <w:szCs w:val="21"/>
        </w:rPr>
        <w:t>偶発債務</w:t>
      </w:r>
    </w:p>
    <w:p w14:paraId="295F7A50" w14:textId="77777777" w:rsidR="00722CBF" w:rsidRDefault="00722CBF" w:rsidP="00722CBF">
      <w:pPr>
        <w:pStyle w:val="af0"/>
        <w:numPr>
          <w:ilvl w:val="0"/>
          <w:numId w:val="40"/>
        </w:numPr>
        <w:topLinePunct/>
        <w:ind w:leftChars="0"/>
        <w:rPr>
          <w:rFonts w:ascii="游ゴシック" w:eastAsia="游ゴシック" w:hAnsi="游ゴシック"/>
          <w:b/>
          <w:szCs w:val="21"/>
        </w:rPr>
      </w:pPr>
      <w:bookmarkStart w:id="1" w:name="_Hlk533138845"/>
      <w:r>
        <w:rPr>
          <w:rFonts w:ascii="游ゴシック" w:eastAsia="游ゴシック" w:hAnsi="游ゴシック" w:hint="eastAsia"/>
          <w:b/>
          <w:szCs w:val="21"/>
        </w:rPr>
        <w:t>保証債務及び損失補償債務負担の状況</w:t>
      </w:r>
    </w:p>
    <w:tbl>
      <w:tblPr>
        <w:tblStyle w:val="af"/>
        <w:tblW w:w="9320" w:type="dxa"/>
        <w:tblInd w:w="630" w:type="dxa"/>
        <w:tblLook w:val="04A0" w:firstRow="1" w:lastRow="0" w:firstColumn="1" w:lastColumn="0" w:noHBand="0" w:noVBand="1"/>
      </w:tblPr>
      <w:tblGrid>
        <w:gridCol w:w="1850"/>
        <w:gridCol w:w="1541"/>
        <w:gridCol w:w="1981"/>
        <w:gridCol w:w="1965"/>
        <w:gridCol w:w="1983"/>
      </w:tblGrid>
      <w:tr w:rsidR="00722CBF" w14:paraId="4590A623" w14:textId="77777777" w:rsidTr="00722CBF">
        <w:trPr>
          <w:trHeight w:val="567"/>
        </w:trPr>
        <w:tc>
          <w:tcPr>
            <w:tcW w:w="1850" w:type="dxa"/>
            <w:vMerge w:val="restart"/>
            <w:tcBorders>
              <w:top w:val="single" w:sz="4" w:space="0" w:color="auto"/>
              <w:left w:val="single" w:sz="4" w:space="0" w:color="auto"/>
              <w:bottom w:val="single" w:sz="4" w:space="0" w:color="auto"/>
              <w:right w:val="single" w:sz="4" w:space="0" w:color="auto"/>
            </w:tcBorders>
            <w:vAlign w:val="center"/>
            <w:hideMark/>
          </w:tcPr>
          <w:p w14:paraId="4EE41652"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団体（会計）名</w:t>
            </w: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1F3917AA"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確定債務額</w:t>
            </w:r>
          </w:p>
        </w:tc>
        <w:tc>
          <w:tcPr>
            <w:tcW w:w="3946" w:type="dxa"/>
            <w:gridSpan w:val="2"/>
            <w:tcBorders>
              <w:top w:val="single" w:sz="4" w:space="0" w:color="auto"/>
              <w:left w:val="single" w:sz="4" w:space="0" w:color="auto"/>
              <w:bottom w:val="single" w:sz="4" w:space="0" w:color="auto"/>
              <w:right w:val="single" w:sz="4" w:space="0" w:color="auto"/>
            </w:tcBorders>
            <w:vAlign w:val="center"/>
            <w:hideMark/>
          </w:tcPr>
          <w:p w14:paraId="6C4DA05C"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履行すべき額が確定していない</w:t>
            </w:r>
          </w:p>
          <w:p w14:paraId="790DCDD3"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損失補償債務等</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14:paraId="219E00C7"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総額</w:t>
            </w:r>
          </w:p>
        </w:tc>
      </w:tr>
      <w:tr w:rsidR="00722CBF" w14:paraId="180DE5FC" w14:textId="77777777" w:rsidTr="00722CB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2705E" w14:textId="77777777" w:rsidR="00722CBF" w:rsidRDefault="00722CBF">
            <w:pPr>
              <w:spacing w:beforeAutospacing="1" w:afterAutospacing="1"/>
              <w:rPr>
                <w:rFonts w:ascii="游ゴシック" w:eastAsia="游ゴシック" w:hAnsi="游ゴシック"/>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DB650" w14:textId="77777777" w:rsidR="00722CBF" w:rsidRDefault="00722CBF">
            <w:pPr>
              <w:spacing w:beforeAutospacing="1" w:afterAutospacing="1"/>
              <w:rPr>
                <w:rFonts w:ascii="游ゴシック" w:eastAsia="游ゴシック" w:hAnsi="游ゴシック"/>
                <w:bCs/>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28A8180B"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損失補償等引当金</w:t>
            </w:r>
          </w:p>
          <w:p w14:paraId="53AF36EF"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計上額</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3DB5FF8"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貸借対照表</w:t>
            </w:r>
          </w:p>
          <w:p w14:paraId="11FD6B36"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6C059" w14:textId="77777777" w:rsidR="00722CBF" w:rsidRDefault="00722CBF">
            <w:pPr>
              <w:spacing w:beforeAutospacing="1" w:afterAutospacing="1"/>
              <w:rPr>
                <w:rFonts w:ascii="游ゴシック" w:eastAsia="游ゴシック" w:hAnsi="游ゴシック"/>
                <w:bCs/>
                <w:szCs w:val="21"/>
              </w:rPr>
            </w:pPr>
          </w:p>
        </w:tc>
      </w:tr>
      <w:tr w:rsidR="002E674E" w14:paraId="4C2C0768" w14:textId="77777777" w:rsidTr="00722CBF">
        <w:trPr>
          <w:trHeight w:val="283"/>
        </w:trPr>
        <w:tc>
          <w:tcPr>
            <w:tcW w:w="1850" w:type="dxa"/>
            <w:tcBorders>
              <w:top w:val="single" w:sz="4" w:space="0" w:color="auto"/>
              <w:left w:val="single" w:sz="4" w:space="0" w:color="auto"/>
              <w:bottom w:val="single" w:sz="4" w:space="0" w:color="auto"/>
              <w:right w:val="single" w:sz="4" w:space="0" w:color="auto"/>
            </w:tcBorders>
            <w:hideMark/>
          </w:tcPr>
          <w:p w14:paraId="683CAB3E" w14:textId="77777777" w:rsidR="002E674E" w:rsidRDefault="002E674E" w:rsidP="002E674E">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公営企業会計</w:t>
            </w:r>
          </w:p>
        </w:tc>
        <w:tc>
          <w:tcPr>
            <w:tcW w:w="1541" w:type="dxa"/>
            <w:tcBorders>
              <w:top w:val="single" w:sz="4" w:space="0" w:color="auto"/>
              <w:left w:val="single" w:sz="4" w:space="0" w:color="auto"/>
              <w:bottom w:val="single" w:sz="4" w:space="0" w:color="auto"/>
              <w:right w:val="single" w:sz="4" w:space="0" w:color="auto"/>
            </w:tcBorders>
            <w:hideMark/>
          </w:tcPr>
          <w:p w14:paraId="7A825A4A" w14:textId="77777777" w:rsidR="002E674E" w:rsidRDefault="002E674E" w:rsidP="002E674E">
            <w:pPr>
              <w:pStyle w:val="af0"/>
              <w:numPr>
                <w:ilvl w:val="0"/>
                <w:numId w:val="41"/>
              </w:numPr>
              <w:wordWrap w:val="0"/>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75CEB0E1" w14:textId="77777777" w:rsidR="002E674E" w:rsidRDefault="002E674E" w:rsidP="002E674E">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1564AC70" w14:textId="6958A6A1" w:rsidR="002E674E" w:rsidRDefault="002E674E" w:rsidP="002E674E">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967,851千円</w:t>
            </w:r>
          </w:p>
        </w:tc>
        <w:tc>
          <w:tcPr>
            <w:tcW w:w="1983" w:type="dxa"/>
            <w:tcBorders>
              <w:top w:val="single" w:sz="4" w:space="0" w:color="auto"/>
              <w:left w:val="single" w:sz="4" w:space="0" w:color="auto"/>
              <w:bottom w:val="single" w:sz="4" w:space="0" w:color="auto"/>
              <w:right w:val="single" w:sz="4" w:space="0" w:color="auto"/>
            </w:tcBorders>
            <w:hideMark/>
          </w:tcPr>
          <w:p w14:paraId="5238128A" w14:textId="7D2D723D" w:rsidR="002E674E" w:rsidRDefault="002E674E" w:rsidP="002E674E">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967,851千円</w:t>
            </w:r>
          </w:p>
        </w:tc>
      </w:tr>
      <w:tr w:rsidR="002E674E" w14:paraId="62B00399" w14:textId="77777777" w:rsidTr="00722CBF">
        <w:trPr>
          <w:trHeight w:val="283"/>
        </w:trPr>
        <w:tc>
          <w:tcPr>
            <w:tcW w:w="1850" w:type="dxa"/>
            <w:tcBorders>
              <w:top w:val="single" w:sz="4" w:space="0" w:color="auto"/>
              <w:left w:val="single" w:sz="4" w:space="0" w:color="auto"/>
              <w:bottom w:val="single" w:sz="4" w:space="0" w:color="auto"/>
              <w:right w:val="single" w:sz="4" w:space="0" w:color="auto"/>
            </w:tcBorders>
            <w:hideMark/>
          </w:tcPr>
          <w:p w14:paraId="5025015D" w14:textId="77777777" w:rsidR="002E674E" w:rsidRDefault="002E674E" w:rsidP="002E674E">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一部事務組合等</w:t>
            </w:r>
          </w:p>
        </w:tc>
        <w:tc>
          <w:tcPr>
            <w:tcW w:w="1541" w:type="dxa"/>
            <w:tcBorders>
              <w:top w:val="single" w:sz="4" w:space="0" w:color="auto"/>
              <w:left w:val="single" w:sz="4" w:space="0" w:color="auto"/>
              <w:bottom w:val="single" w:sz="4" w:space="0" w:color="auto"/>
              <w:right w:val="single" w:sz="4" w:space="0" w:color="auto"/>
            </w:tcBorders>
            <w:hideMark/>
          </w:tcPr>
          <w:p w14:paraId="36B22BCC" w14:textId="77777777" w:rsidR="002E674E" w:rsidRDefault="002E674E" w:rsidP="002E674E">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6C46F0DF" w14:textId="77777777" w:rsidR="002E674E" w:rsidRDefault="002E674E" w:rsidP="002E674E">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78938AF4" w14:textId="1CA7565E" w:rsidR="002E674E" w:rsidRDefault="002E674E" w:rsidP="002E674E">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60,277千円</w:t>
            </w:r>
          </w:p>
        </w:tc>
        <w:tc>
          <w:tcPr>
            <w:tcW w:w="1983" w:type="dxa"/>
            <w:tcBorders>
              <w:top w:val="single" w:sz="4" w:space="0" w:color="auto"/>
              <w:left w:val="single" w:sz="4" w:space="0" w:color="auto"/>
              <w:bottom w:val="single" w:sz="4" w:space="0" w:color="auto"/>
              <w:right w:val="single" w:sz="4" w:space="0" w:color="auto"/>
            </w:tcBorders>
            <w:hideMark/>
          </w:tcPr>
          <w:p w14:paraId="4F469ADE" w14:textId="2564CAF5" w:rsidR="002E674E" w:rsidRDefault="002E674E" w:rsidP="002E674E">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60,277千円</w:t>
            </w:r>
          </w:p>
        </w:tc>
      </w:tr>
      <w:tr w:rsidR="002E674E" w14:paraId="576A19E3" w14:textId="77777777" w:rsidTr="00722CBF">
        <w:trPr>
          <w:trHeight w:val="283"/>
        </w:trPr>
        <w:tc>
          <w:tcPr>
            <w:tcW w:w="1850" w:type="dxa"/>
            <w:tcBorders>
              <w:top w:val="single" w:sz="4" w:space="0" w:color="auto"/>
              <w:left w:val="single" w:sz="4" w:space="0" w:color="auto"/>
              <w:bottom w:val="single" w:sz="4" w:space="0" w:color="auto"/>
              <w:right w:val="single" w:sz="4" w:space="0" w:color="auto"/>
            </w:tcBorders>
            <w:hideMark/>
          </w:tcPr>
          <w:p w14:paraId="1586F354" w14:textId="77777777" w:rsidR="002E674E" w:rsidRDefault="002E674E" w:rsidP="002E674E">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計</w:t>
            </w:r>
          </w:p>
        </w:tc>
        <w:tc>
          <w:tcPr>
            <w:tcW w:w="1541" w:type="dxa"/>
            <w:tcBorders>
              <w:top w:val="single" w:sz="4" w:space="0" w:color="auto"/>
              <w:left w:val="single" w:sz="4" w:space="0" w:color="auto"/>
              <w:bottom w:val="single" w:sz="4" w:space="0" w:color="auto"/>
              <w:right w:val="single" w:sz="4" w:space="0" w:color="auto"/>
            </w:tcBorders>
            <w:hideMark/>
          </w:tcPr>
          <w:p w14:paraId="7531A2D2" w14:textId="77777777" w:rsidR="002E674E" w:rsidRDefault="002E674E" w:rsidP="002E674E">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0C40532B" w14:textId="77777777" w:rsidR="002E674E" w:rsidRDefault="002E674E" w:rsidP="002E674E">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1AC35C49" w14:textId="505D9676" w:rsidR="002E674E" w:rsidRDefault="002E674E" w:rsidP="002E674E">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1,028,128千円</w:t>
            </w:r>
          </w:p>
        </w:tc>
        <w:tc>
          <w:tcPr>
            <w:tcW w:w="1983" w:type="dxa"/>
            <w:tcBorders>
              <w:top w:val="single" w:sz="4" w:space="0" w:color="auto"/>
              <w:left w:val="single" w:sz="4" w:space="0" w:color="auto"/>
              <w:bottom w:val="single" w:sz="4" w:space="0" w:color="auto"/>
              <w:right w:val="single" w:sz="4" w:space="0" w:color="auto"/>
            </w:tcBorders>
            <w:hideMark/>
          </w:tcPr>
          <w:p w14:paraId="53B810D2" w14:textId="1B9C1D6A" w:rsidR="002E674E" w:rsidRDefault="002E674E" w:rsidP="002E674E">
            <w:pPr>
              <w:pStyle w:val="af0"/>
              <w:topLinePunct/>
              <w:ind w:leftChars="0" w:left="0"/>
              <w:jc w:val="right"/>
              <w:rPr>
                <w:rFonts w:ascii="游ゴシック" w:eastAsia="游ゴシック" w:hAnsi="游ゴシック"/>
                <w:bCs/>
                <w:szCs w:val="21"/>
              </w:rPr>
            </w:pPr>
            <w:r>
              <w:rPr>
                <w:rFonts w:ascii="游ゴシック" w:eastAsia="游ゴシック" w:hAnsi="游ゴシック" w:hint="eastAsia"/>
                <w:bCs/>
                <w:szCs w:val="21"/>
              </w:rPr>
              <w:t>1,028,128千円</w:t>
            </w:r>
          </w:p>
        </w:tc>
      </w:tr>
    </w:tbl>
    <w:p w14:paraId="1C6FEBE3" w14:textId="77777777" w:rsidR="00722CBF" w:rsidRDefault="00722CBF" w:rsidP="00722CBF">
      <w:pPr>
        <w:pStyle w:val="af0"/>
        <w:topLinePunct/>
        <w:ind w:leftChars="0" w:left="630"/>
        <w:rPr>
          <w:rFonts w:ascii="游ゴシック" w:eastAsia="游ゴシック" w:hAnsi="游ゴシック"/>
          <w:b/>
          <w:bCs/>
          <w:szCs w:val="21"/>
        </w:rPr>
      </w:pPr>
    </w:p>
    <w:p w14:paraId="0CB935D1" w14:textId="77777777" w:rsidR="00722CBF" w:rsidRDefault="00722CBF" w:rsidP="00722CBF">
      <w:pPr>
        <w:pStyle w:val="af0"/>
        <w:numPr>
          <w:ilvl w:val="0"/>
          <w:numId w:val="40"/>
        </w:numPr>
        <w:topLinePunct/>
        <w:ind w:leftChars="0"/>
        <w:rPr>
          <w:rFonts w:ascii="游ゴシック" w:eastAsia="游ゴシック" w:hAnsi="游ゴシック"/>
          <w:b/>
          <w:bCs/>
          <w:szCs w:val="21"/>
        </w:rPr>
      </w:pPr>
      <w:r>
        <w:rPr>
          <w:rFonts w:ascii="游ゴシック" w:eastAsia="游ゴシック" w:hAnsi="游ゴシック" w:hint="eastAsia"/>
          <w:b/>
          <w:bCs/>
          <w:szCs w:val="21"/>
        </w:rPr>
        <w:t>係争中の訴訟等</w:t>
      </w:r>
    </w:p>
    <w:p w14:paraId="385237F1" w14:textId="77777777" w:rsidR="00722CBF" w:rsidRDefault="00722CBF" w:rsidP="00722CBF">
      <w:pPr>
        <w:topLinePunct/>
        <w:ind w:firstLineChars="200" w:firstLine="420"/>
        <w:rPr>
          <w:rFonts w:ascii="游ゴシック" w:eastAsia="游ゴシック" w:hAnsi="游ゴシック"/>
          <w:szCs w:val="21"/>
        </w:rPr>
      </w:pPr>
      <w:r>
        <w:rPr>
          <w:rFonts w:ascii="游ゴシック" w:eastAsia="游ゴシック" w:hAnsi="游ゴシック" w:hint="eastAsia"/>
          <w:szCs w:val="21"/>
        </w:rPr>
        <w:t>該当なし</w:t>
      </w:r>
      <w:bookmarkEnd w:id="1"/>
    </w:p>
    <w:p w14:paraId="4553AA23" w14:textId="35C49F9A" w:rsidR="00722CBF" w:rsidRDefault="00722CBF">
      <w:pPr>
        <w:rPr>
          <w:rFonts w:ascii="游ゴシック" w:eastAsia="游ゴシック" w:hAnsi="游ゴシック"/>
          <w:color w:val="FF0000"/>
          <w:szCs w:val="21"/>
        </w:rPr>
      </w:pPr>
      <w:r>
        <w:rPr>
          <w:rFonts w:ascii="游ゴシック" w:eastAsia="游ゴシック" w:hAnsi="游ゴシック"/>
          <w:color w:val="FF0000"/>
          <w:szCs w:val="21"/>
        </w:rPr>
        <w:br w:type="page"/>
      </w:r>
    </w:p>
    <w:p w14:paraId="7153213E" w14:textId="65DA7387" w:rsidR="00B97D5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追加情報</w:t>
      </w:r>
    </w:p>
    <w:p w14:paraId="206A9D61" w14:textId="77777777" w:rsidR="00636F75" w:rsidRPr="00355FFA" w:rsidRDefault="00636F75" w:rsidP="00370AF2">
      <w:pPr>
        <w:topLinePunct/>
        <w:rPr>
          <w:rFonts w:ascii="游ゴシック" w:eastAsia="游ゴシック" w:hAnsi="游ゴシック"/>
          <w:szCs w:val="21"/>
        </w:rPr>
      </w:pPr>
    </w:p>
    <w:p w14:paraId="26DDFE62" w14:textId="06175D19" w:rsidR="00B97D50" w:rsidRPr="00355FFA" w:rsidRDefault="004829A9"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財務書類の内容を理解するために必要と認められる事項</w:t>
      </w:r>
    </w:p>
    <w:p w14:paraId="3BB72D14" w14:textId="6DAA2F5F" w:rsidR="004829A9" w:rsidRPr="00355FFA" w:rsidRDefault="004829A9"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財務書類の対象範囲は次のとおりです。</w:t>
      </w:r>
    </w:p>
    <w:tbl>
      <w:tblPr>
        <w:tblStyle w:val="af"/>
        <w:tblW w:w="7655" w:type="dxa"/>
        <w:tblInd w:w="562" w:type="dxa"/>
        <w:tblLook w:val="04A0" w:firstRow="1" w:lastRow="0" w:firstColumn="1" w:lastColumn="0" w:noHBand="0" w:noVBand="1"/>
      </w:tblPr>
      <w:tblGrid>
        <w:gridCol w:w="1550"/>
        <w:gridCol w:w="4648"/>
        <w:gridCol w:w="1457"/>
      </w:tblGrid>
      <w:tr w:rsidR="00354AD7" w:rsidRPr="00354AD7" w14:paraId="277CFFFF" w14:textId="6DF14572" w:rsidTr="00354AD7">
        <w:trPr>
          <w:trHeight w:val="337"/>
        </w:trPr>
        <w:tc>
          <w:tcPr>
            <w:tcW w:w="1550" w:type="dxa"/>
          </w:tcPr>
          <w:p w14:paraId="77A08279" w14:textId="1D186892" w:rsidR="00354AD7" w:rsidRPr="00354AD7" w:rsidRDefault="00354AD7" w:rsidP="00354AD7">
            <w:pPr>
              <w:topLinePunct/>
              <w:jc w:val="center"/>
              <w:rPr>
                <w:rFonts w:ascii="游ゴシック" w:eastAsia="游ゴシック" w:hAnsi="游ゴシック"/>
                <w:szCs w:val="21"/>
              </w:rPr>
            </w:pPr>
            <w:r>
              <w:rPr>
                <w:rFonts w:ascii="游ゴシック" w:eastAsia="游ゴシック" w:hAnsi="游ゴシック" w:hint="eastAsia"/>
                <w:szCs w:val="21"/>
              </w:rPr>
              <w:t>範囲</w:t>
            </w:r>
          </w:p>
        </w:tc>
        <w:tc>
          <w:tcPr>
            <w:tcW w:w="4648" w:type="dxa"/>
          </w:tcPr>
          <w:p w14:paraId="56F17A0F" w14:textId="34888042" w:rsidR="00354AD7" w:rsidRPr="00354AD7" w:rsidRDefault="00354AD7" w:rsidP="00354AD7">
            <w:pPr>
              <w:topLinePunct/>
              <w:jc w:val="center"/>
              <w:rPr>
                <w:rFonts w:ascii="游ゴシック" w:eastAsia="游ゴシック" w:hAnsi="游ゴシック"/>
                <w:szCs w:val="21"/>
              </w:rPr>
            </w:pPr>
            <w:r w:rsidRPr="00354AD7">
              <w:rPr>
                <w:rFonts w:ascii="游ゴシック" w:eastAsia="游ゴシック" w:hAnsi="游ゴシック" w:hint="eastAsia"/>
                <w:szCs w:val="21"/>
              </w:rPr>
              <w:t>会計名</w:t>
            </w:r>
          </w:p>
        </w:tc>
        <w:tc>
          <w:tcPr>
            <w:tcW w:w="1457" w:type="dxa"/>
          </w:tcPr>
          <w:p w14:paraId="5C0228F0" w14:textId="336FA2CF" w:rsidR="00354AD7" w:rsidRPr="00354AD7" w:rsidRDefault="00354AD7" w:rsidP="00354AD7">
            <w:pPr>
              <w:topLinePunct/>
              <w:jc w:val="center"/>
              <w:rPr>
                <w:rFonts w:ascii="游ゴシック" w:eastAsia="游ゴシック" w:hAnsi="游ゴシック"/>
                <w:szCs w:val="21"/>
              </w:rPr>
            </w:pPr>
            <w:r>
              <w:rPr>
                <w:rFonts w:ascii="游ゴシック" w:eastAsia="游ゴシック" w:hAnsi="游ゴシック" w:hint="eastAsia"/>
                <w:szCs w:val="21"/>
              </w:rPr>
              <w:t>区分</w:t>
            </w:r>
          </w:p>
        </w:tc>
      </w:tr>
      <w:tr w:rsidR="00354AD7" w:rsidRPr="00354AD7" w14:paraId="55EF57AC" w14:textId="77777777" w:rsidTr="00354AD7">
        <w:trPr>
          <w:trHeight w:val="324"/>
        </w:trPr>
        <w:tc>
          <w:tcPr>
            <w:tcW w:w="1550" w:type="dxa"/>
          </w:tcPr>
          <w:p w14:paraId="06CFDF0C" w14:textId="3085DFA5"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一般会計等</w:t>
            </w:r>
          </w:p>
        </w:tc>
        <w:tc>
          <w:tcPr>
            <w:tcW w:w="4648" w:type="dxa"/>
          </w:tcPr>
          <w:p w14:paraId="6FAC8109" w14:textId="02E75C0A"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一般会計</w:t>
            </w:r>
          </w:p>
        </w:tc>
        <w:tc>
          <w:tcPr>
            <w:tcW w:w="1457" w:type="dxa"/>
          </w:tcPr>
          <w:p w14:paraId="47DF2085" w14:textId="77777777" w:rsidR="00354AD7" w:rsidRDefault="00354AD7" w:rsidP="00354AD7">
            <w:pPr>
              <w:topLinePunct/>
              <w:rPr>
                <w:rFonts w:ascii="游ゴシック" w:eastAsia="游ゴシック" w:hAnsi="游ゴシック"/>
                <w:szCs w:val="21"/>
              </w:rPr>
            </w:pPr>
          </w:p>
        </w:tc>
      </w:tr>
      <w:tr w:rsidR="00354AD7" w:rsidRPr="00354AD7" w14:paraId="0B1A12B7" w14:textId="77777777" w:rsidTr="00354AD7">
        <w:trPr>
          <w:trHeight w:val="337"/>
        </w:trPr>
        <w:tc>
          <w:tcPr>
            <w:tcW w:w="1550" w:type="dxa"/>
          </w:tcPr>
          <w:p w14:paraId="7DBFB81C" w14:textId="702F0CD8"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一般会計等</w:t>
            </w:r>
          </w:p>
        </w:tc>
        <w:tc>
          <w:tcPr>
            <w:tcW w:w="4648" w:type="dxa"/>
          </w:tcPr>
          <w:p w14:paraId="3F07073A" w14:textId="2E0E4AB1"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kern w:val="0"/>
                <w:szCs w:val="21"/>
              </w:rPr>
              <w:t>基幹水利施設管理特別会計</w:t>
            </w:r>
          </w:p>
        </w:tc>
        <w:tc>
          <w:tcPr>
            <w:tcW w:w="1457" w:type="dxa"/>
          </w:tcPr>
          <w:p w14:paraId="0BAD1C0F" w14:textId="77200DF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74BE38DA" w14:textId="59E96936" w:rsidTr="00354AD7">
        <w:trPr>
          <w:trHeight w:val="337"/>
        </w:trPr>
        <w:tc>
          <w:tcPr>
            <w:tcW w:w="1550" w:type="dxa"/>
          </w:tcPr>
          <w:p w14:paraId="0175A7CB" w14:textId="63EDFF24"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40534C44" w14:textId="73AD3DE3"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簡易水道特別会計</w:t>
            </w:r>
          </w:p>
        </w:tc>
        <w:tc>
          <w:tcPr>
            <w:tcW w:w="1457" w:type="dxa"/>
          </w:tcPr>
          <w:p w14:paraId="6A761747" w14:textId="0DB1A5DB"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7DCAE18A" w14:textId="4F67F6C1" w:rsidTr="00354AD7">
        <w:trPr>
          <w:trHeight w:val="337"/>
        </w:trPr>
        <w:tc>
          <w:tcPr>
            <w:tcW w:w="1550" w:type="dxa"/>
          </w:tcPr>
          <w:p w14:paraId="4097E9EC" w14:textId="050FE0D7"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14593ED5" w14:textId="582C2C78"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下水道事業特別会計</w:t>
            </w:r>
          </w:p>
        </w:tc>
        <w:tc>
          <w:tcPr>
            <w:tcW w:w="1457" w:type="dxa"/>
          </w:tcPr>
          <w:p w14:paraId="62721C88" w14:textId="73346DCA"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62BAE4F1" w14:textId="4EBD861D" w:rsidTr="00354AD7">
        <w:trPr>
          <w:trHeight w:val="324"/>
        </w:trPr>
        <w:tc>
          <w:tcPr>
            <w:tcW w:w="1550" w:type="dxa"/>
          </w:tcPr>
          <w:p w14:paraId="6B3B65B7" w14:textId="4D31559F"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3A32C5C6" w14:textId="31B2CCF0"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国民健康保険（事業勘定）特別会計</w:t>
            </w:r>
          </w:p>
        </w:tc>
        <w:tc>
          <w:tcPr>
            <w:tcW w:w="1457" w:type="dxa"/>
          </w:tcPr>
          <w:p w14:paraId="57CEF846" w14:textId="3D64D72B"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37BE1F23" w14:textId="3A178B4B" w:rsidTr="00354AD7">
        <w:trPr>
          <w:trHeight w:val="337"/>
        </w:trPr>
        <w:tc>
          <w:tcPr>
            <w:tcW w:w="1550" w:type="dxa"/>
          </w:tcPr>
          <w:p w14:paraId="36EDDB20" w14:textId="78AE9378"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6EB45740" w14:textId="336CE8C2"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国民健康保険（診療施設勘定）特別会計</w:t>
            </w:r>
          </w:p>
        </w:tc>
        <w:tc>
          <w:tcPr>
            <w:tcW w:w="1457" w:type="dxa"/>
          </w:tcPr>
          <w:p w14:paraId="34478B5F" w14:textId="609F5EF7"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06119277" w14:textId="37BA8E29" w:rsidTr="00354AD7">
        <w:trPr>
          <w:trHeight w:val="337"/>
        </w:trPr>
        <w:tc>
          <w:tcPr>
            <w:tcW w:w="1550" w:type="dxa"/>
          </w:tcPr>
          <w:p w14:paraId="13BD42D5" w14:textId="5C5C5336"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41323045" w14:textId="742A1E95"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介護保険（保険事業勘定）特別会計</w:t>
            </w:r>
          </w:p>
        </w:tc>
        <w:tc>
          <w:tcPr>
            <w:tcW w:w="1457" w:type="dxa"/>
          </w:tcPr>
          <w:p w14:paraId="0AEC7BC9" w14:textId="5D0B1B78"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2A84996F" w14:textId="2D558D09" w:rsidTr="00354AD7">
        <w:trPr>
          <w:trHeight w:val="337"/>
        </w:trPr>
        <w:tc>
          <w:tcPr>
            <w:tcW w:w="1550" w:type="dxa"/>
          </w:tcPr>
          <w:p w14:paraId="6B2C8FDB" w14:textId="5CF118C1"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725FCCC5" w14:textId="0EE43E9B"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後期高齢者医療特別会計</w:t>
            </w:r>
          </w:p>
        </w:tc>
        <w:tc>
          <w:tcPr>
            <w:tcW w:w="1457" w:type="dxa"/>
          </w:tcPr>
          <w:p w14:paraId="461062E4" w14:textId="0E29C076"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190A662E" w14:textId="7DAEAFBF" w:rsidTr="00354AD7">
        <w:trPr>
          <w:trHeight w:val="324"/>
        </w:trPr>
        <w:tc>
          <w:tcPr>
            <w:tcW w:w="1550" w:type="dxa"/>
          </w:tcPr>
          <w:p w14:paraId="3BFEEF72" w14:textId="284F91A9"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0081DE88" w14:textId="6542792D"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介護保険（介護サービス事業勘定）特別会計</w:t>
            </w:r>
          </w:p>
        </w:tc>
        <w:tc>
          <w:tcPr>
            <w:tcW w:w="1457" w:type="dxa"/>
          </w:tcPr>
          <w:p w14:paraId="31993A4F" w14:textId="72C917A0"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bl>
    <w:p w14:paraId="542BE241" w14:textId="5AA32C04" w:rsidR="007821A6" w:rsidRPr="00355FFA" w:rsidRDefault="00354AD7" w:rsidP="002840E1">
      <w:pPr>
        <w:pStyle w:val="af0"/>
        <w:numPr>
          <w:ilvl w:val="0"/>
          <w:numId w:val="5"/>
        </w:numPr>
        <w:topLinePunct/>
        <w:ind w:leftChars="0"/>
        <w:rPr>
          <w:rFonts w:ascii="游ゴシック" w:eastAsia="游ゴシック" w:hAnsi="游ゴシック"/>
          <w:szCs w:val="21"/>
        </w:rPr>
      </w:pPr>
      <w:r>
        <w:rPr>
          <w:rFonts w:ascii="游ゴシック" w:eastAsia="游ゴシック" w:hAnsi="游ゴシック" w:hint="eastAsia"/>
        </w:rPr>
        <w:t>連結の方法</w:t>
      </w:r>
    </w:p>
    <w:p w14:paraId="46A557DB" w14:textId="1856468C" w:rsidR="004829A9" w:rsidRPr="00355FFA" w:rsidRDefault="00354AD7" w:rsidP="0028405C">
      <w:pPr>
        <w:topLinePunct/>
        <w:ind w:firstLineChars="400" w:firstLine="840"/>
        <w:rPr>
          <w:rFonts w:ascii="游ゴシック" w:eastAsia="游ゴシック" w:hAnsi="游ゴシック"/>
        </w:rPr>
      </w:pPr>
      <w:r w:rsidRPr="00354AD7">
        <w:rPr>
          <w:rFonts w:ascii="游ゴシック" w:eastAsia="游ゴシック" w:hAnsi="游ゴシック" w:hint="eastAsia"/>
        </w:rPr>
        <w:t>地方公営事業会計は、すべて全部連結の対象としています。</w:t>
      </w:r>
    </w:p>
    <w:p w14:paraId="08E4B476" w14:textId="77777777" w:rsidR="00354AD7" w:rsidRDefault="004829A9" w:rsidP="001E0734">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地方自治法第235条の5</w:t>
      </w:r>
      <w:r w:rsidR="009E0291" w:rsidRPr="00355FFA">
        <w:rPr>
          <w:rFonts w:ascii="游ゴシック" w:eastAsia="游ゴシック" w:hAnsi="游ゴシック" w:hint="eastAsia"/>
          <w:szCs w:val="21"/>
        </w:rPr>
        <w:t>に基づき出納整理期間</w:t>
      </w:r>
      <w:r w:rsidR="00C5757A" w:rsidRPr="00355FFA">
        <w:rPr>
          <w:rFonts w:ascii="游ゴシック" w:eastAsia="游ゴシック" w:hAnsi="游ゴシック" w:hint="eastAsia"/>
          <w:szCs w:val="21"/>
        </w:rPr>
        <w:t>が</w:t>
      </w:r>
      <w:r w:rsidR="009E0291" w:rsidRPr="00355FFA">
        <w:rPr>
          <w:rFonts w:ascii="游ゴシック" w:eastAsia="游ゴシック" w:hAnsi="游ゴシック" w:hint="eastAsia"/>
          <w:szCs w:val="21"/>
        </w:rPr>
        <w:t>設けられている会計においては</w:t>
      </w:r>
      <w:r w:rsidR="00C5757A" w:rsidRPr="00355FFA">
        <w:rPr>
          <w:rFonts w:ascii="游ゴシック" w:eastAsia="游ゴシック" w:hAnsi="游ゴシック" w:hint="eastAsia"/>
          <w:szCs w:val="21"/>
        </w:rPr>
        <w:t>、</w:t>
      </w:r>
      <w:r w:rsidRPr="00355FFA">
        <w:rPr>
          <w:rFonts w:ascii="游ゴシック" w:eastAsia="游ゴシック" w:hAnsi="游ゴシック" w:hint="eastAsia"/>
          <w:szCs w:val="21"/>
        </w:rPr>
        <w:t>出納整理期間における現金の受払い等を終了した後の計数をもって会計年度末の計数としています。</w:t>
      </w:r>
    </w:p>
    <w:p w14:paraId="7422D73D" w14:textId="672B72EC" w:rsidR="00911FB9" w:rsidRPr="00355FFA" w:rsidRDefault="00354AD7" w:rsidP="00354AD7">
      <w:pPr>
        <w:pStyle w:val="af0"/>
        <w:topLinePunct/>
        <w:ind w:leftChars="0"/>
        <w:rPr>
          <w:rFonts w:ascii="游ゴシック" w:eastAsia="游ゴシック" w:hAnsi="游ゴシック"/>
          <w:szCs w:val="21"/>
        </w:rPr>
      </w:pPr>
      <w:r w:rsidRPr="00354AD7">
        <w:rPr>
          <w:rFonts w:ascii="游ゴシック" w:eastAsia="游ゴシック" w:hAnsi="游ゴシック" w:hint="eastAsia"/>
          <w:szCs w:val="21"/>
        </w:rPr>
        <w:t>なお、出納整理期間を設けていない会計と出納整理期間を設けている会計との間で、出納整理期間に現金の受払い等があった場合は、現金の受払い等が終了したものとして調整しています。</w:t>
      </w:r>
    </w:p>
    <w:p w14:paraId="1447E44A" w14:textId="77777777" w:rsidR="00354AD7" w:rsidRDefault="00354AD7" w:rsidP="00354AD7">
      <w:pPr>
        <w:pStyle w:val="af0"/>
        <w:numPr>
          <w:ilvl w:val="0"/>
          <w:numId w:val="5"/>
        </w:numPr>
        <w:ind w:leftChars="0"/>
        <w:rPr>
          <w:rFonts w:ascii="游ゴシック" w:eastAsia="游ゴシック" w:hAnsi="游ゴシック"/>
          <w:szCs w:val="21"/>
        </w:rPr>
      </w:pPr>
      <w:r>
        <w:rPr>
          <w:rFonts w:ascii="游ゴシック" w:eastAsia="游ゴシック" w:hAnsi="游ゴシック" w:hint="eastAsia"/>
          <w:szCs w:val="21"/>
        </w:rPr>
        <w:t>千円未満を四捨五入して表示しているため、合計金額が一致しない場合があります。</w:t>
      </w:r>
    </w:p>
    <w:p w14:paraId="7DF53B0F" w14:textId="59585BC6" w:rsidR="00092285" w:rsidRPr="00355FFA" w:rsidRDefault="004829A9"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利子</w:t>
      </w:r>
      <w:r w:rsidR="001C737B" w:rsidRPr="00355FFA">
        <w:rPr>
          <w:rFonts w:ascii="游ゴシック" w:eastAsia="游ゴシック" w:hAnsi="游ゴシック" w:hint="eastAsia"/>
          <w:szCs w:val="21"/>
        </w:rPr>
        <w:t>補給等に係る債務負担行為の翌年度以降の支出予定額</w:t>
      </w:r>
    </w:p>
    <w:p w14:paraId="45147C7C" w14:textId="3D87880B" w:rsidR="00961AC4" w:rsidRPr="00355FFA" w:rsidRDefault="007821A6" w:rsidP="00966EFC">
      <w:pPr>
        <w:topLinePunct/>
        <w:ind w:leftChars="200" w:left="840" w:hangingChars="200" w:hanging="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30EE25A9" w14:textId="36AAF58C" w:rsidR="003A21C0" w:rsidRPr="00355FFA" w:rsidRDefault="003A21C0"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過年度修正等に関する事項</w:t>
      </w:r>
    </w:p>
    <w:p w14:paraId="322C41DF" w14:textId="352288C7" w:rsidR="006E2C69" w:rsidRPr="00355FFA" w:rsidRDefault="007821A6" w:rsidP="000A2A4D">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08E60F44" w14:textId="77777777" w:rsidR="00F65DE1" w:rsidRPr="00355FFA" w:rsidRDefault="00F65DE1" w:rsidP="000A2A4D">
      <w:pPr>
        <w:topLinePunct/>
        <w:ind w:leftChars="300" w:left="630" w:firstLineChars="100" w:firstLine="210"/>
        <w:rPr>
          <w:rFonts w:ascii="游ゴシック" w:eastAsia="游ゴシック" w:hAnsi="游ゴシック"/>
          <w:szCs w:val="21"/>
        </w:rPr>
      </w:pPr>
    </w:p>
    <w:p w14:paraId="22F16460" w14:textId="05341673" w:rsidR="0066483F" w:rsidRPr="00355FFA" w:rsidRDefault="00837B2C" w:rsidP="009605B2">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貸借対照表に係る事項</w:t>
      </w:r>
    </w:p>
    <w:p w14:paraId="3206FEB1" w14:textId="15F5D356" w:rsidR="006D155E" w:rsidRPr="00355FFA" w:rsidRDefault="006A0ABD" w:rsidP="008D4895">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5E552982" w14:textId="77777777" w:rsidR="008E4201" w:rsidRPr="00355FFA" w:rsidRDefault="008E4201" w:rsidP="009605B2">
      <w:pPr>
        <w:topLinePunct/>
        <w:rPr>
          <w:rFonts w:ascii="游ゴシック" w:eastAsia="游ゴシック" w:hAnsi="游ゴシック"/>
          <w:szCs w:val="21"/>
        </w:rPr>
      </w:pPr>
    </w:p>
    <w:p w14:paraId="6EF25FAE" w14:textId="77777777" w:rsidR="001301D2" w:rsidRPr="00355FFA" w:rsidRDefault="00B75A32"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行政コスト計算書に係る事項</w:t>
      </w:r>
    </w:p>
    <w:p w14:paraId="57AC7041" w14:textId="21F33906" w:rsidR="0066483F" w:rsidRPr="00355FFA" w:rsidRDefault="001072F5" w:rsidP="001301D2">
      <w:pPr>
        <w:topLinePunct/>
        <w:ind w:firstLineChars="300" w:firstLine="630"/>
        <w:rPr>
          <w:rFonts w:ascii="游ゴシック" w:eastAsia="游ゴシック" w:hAnsi="游ゴシック"/>
          <w:szCs w:val="21"/>
        </w:rPr>
      </w:pPr>
      <w:r w:rsidRPr="00355FFA">
        <w:rPr>
          <w:rFonts w:ascii="游ゴシック" w:eastAsia="游ゴシック" w:hAnsi="游ゴシック" w:hint="eastAsia"/>
          <w:szCs w:val="21"/>
        </w:rPr>
        <w:t>該当</w:t>
      </w:r>
      <w:r w:rsidR="000A62B0" w:rsidRPr="00355FFA">
        <w:rPr>
          <w:rFonts w:ascii="游ゴシック" w:eastAsia="游ゴシック" w:hAnsi="游ゴシック" w:hint="eastAsia"/>
          <w:szCs w:val="21"/>
        </w:rPr>
        <w:t>なし</w:t>
      </w:r>
    </w:p>
    <w:p w14:paraId="356649C7" w14:textId="4A4D0D2E" w:rsidR="00722CBF" w:rsidRDefault="00722CBF">
      <w:pPr>
        <w:rPr>
          <w:rFonts w:ascii="游ゴシック" w:eastAsia="游ゴシック" w:hAnsi="游ゴシック"/>
          <w:szCs w:val="21"/>
        </w:rPr>
      </w:pPr>
      <w:r>
        <w:rPr>
          <w:rFonts w:ascii="游ゴシック" w:eastAsia="游ゴシック" w:hAnsi="游ゴシック"/>
          <w:szCs w:val="21"/>
        </w:rPr>
        <w:br w:type="page"/>
      </w:r>
    </w:p>
    <w:p w14:paraId="58A09A64" w14:textId="0CF7F074" w:rsidR="00852140" w:rsidRPr="00355FFA" w:rsidRDefault="00EA5D61"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lastRenderedPageBreak/>
        <w:t>純資産変動計算書に係る事項</w:t>
      </w:r>
    </w:p>
    <w:p w14:paraId="35EF199F" w14:textId="5C2A755C" w:rsidR="00837B2C" w:rsidRPr="00355FFA" w:rsidRDefault="00837B2C" w:rsidP="00163C3B">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純資産における固定資産等形成分及び余剰分（不足分）</w:t>
      </w:r>
      <w:r w:rsidR="00FA6ED2" w:rsidRPr="00355FFA">
        <w:rPr>
          <w:rFonts w:ascii="游ゴシック" w:eastAsia="游ゴシック" w:hAnsi="游ゴシック" w:hint="eastAsia"/>
          <w:szCs w:val="21"/>
        </w:rPr>
        <w:t>の内容</w:t>
      </w:r>
    </w:p>
    <w:p w14:paraId="30B6B5DD" w14:textId="303F5FA1" w:rsidR="00B75A32" w:rsidRPr="00355FFA" w:rsidRDefault="00B75A32"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固定資産等形成分</w:t>
      </w:r>
    </w:p>
    <w:p w14:paraId="30081120" w14:textId="77777777" w:rsidR="00580448" w:rsidRPr="00355FFA" w:rsidRDefault="00580448" w:rsidP="00580448">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固定資産の額に流動資産における短期貸付金及び基金等を加えた額を計上しています。</w:t>
      </w:r>
    </w:p>
    <w:p w14:paraId="7E9EC3CC" w14:textId="1F1EC0E8" w:rsidR="00BF6AF0" w:rsidRPr="00355FFA" w:rsidRDefault="00BF6AF0"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余剰分（不足分）</w:t>
      </w:r>
    </w:p>
    <w:p w14:paraId="6B21C39D" w14:textId="7B5850CE" w:rsidR="00EA5D61" w:rsidRPr="00355FFA" w:rsidRDefault="00BF6AF0" w:rsidP="00EA5D61">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純資産合計額のうち、固定資産等形成分を差し引いた金額を計上しています。</w:t>
      </w:r>
    </w:p>
    <w:p w14:paraId="289CBA23" w14:textId="77777777" w:rsidR="006B0E63" w:rsidRPr="00355FFA" w:rsidRDefault="006B0E63" w:rsidP="00372F15">
      <w:pPr>
        <w:topLinePunct/>
        <w:rPr>
          <w:rFonts w:ascii="游ゴシック" w:eastAsia="游ゴシック" w:hAnsi="游ゴシック"/>
          <w:szCs w:val="21"/>
        </w:rPr>
      </w:pPr>
    </w:p>
    <w:p w14:paraId="0EE46B1C" w14:textId="77777777" w:rsidR="00F1456E" w:rsidRPr="00355FFA" w:rsidRDefault="00E979F7" w:rsidP="00F1456E">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t>資金収支計算書に係る事項</w:t>
      </w:r>
    </w:p>
    <w:p w14:paraId="2175E7D9" w14:textId="4D9D1B4D" w:rsidR="008A4DC4" w:rsidRPr="00355FFA" w:rsidRDefault="00837B2C" w:rsidP="008A4DC4">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基礎的財政収支</w:t>
      </w:r>
      <w:r w:rsidR="00F65DE1" w:rsidRPr="00355FFA">
        <w:rPr>
          <w:rFonts w:ascii="游ゴシック" w:eastAsia="游ゴシック" w:hAnsi="游ゴシック" w:hint="eastAsia"/>
          <w:szCs w:val="21"/>
        </w:rPr>
        <w:t>（プライマリーバランス）</w:t>
      </w:r>
      <w:r w:rsidR="00F1124D" w:rsidRPr="00355FFA">
        <w:rPr>
          <w:rFonts w:ascii="游ゴシック" w:eastAsia="游ゴシック" w:hAnsi="游ゴシック" w:hint="eastAsia"/>
          <w:szCs w:val="21"/>
        </w:rPr>
        <w:t xml:space="preserve">　　</w:t>
      </w:r>
      <w:r w:rsidR="002E674E">
        <w:rPr>
          <w:rFonts w:ascii="游ゴシック" w:eastAsia="游ゴシック" w:hAnsi="游ゴシック" w:hint="eastAsia"/>
          <w:szCs w:val="21"/>
        </w:rPr>
        <w:t>▲37,685千</w:t>
      </w:r>
      <w:r w:rsidR="00FA7AFF" w:rsidRPr="00355FFA">
        <w:rPr>
          <w:rFonts w:ascii="游ゴシック" w:eastAsia="游ゴシック" w:hAnsi="游ゴシック" w:hint="eastAsia"/>
          <w:szCs w:val="21"/>
        </w:rPr>
        <w:t>円</w:t>
      </w:r>
    </w:p>
    <w:p w14:paraId="4D6FA572"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一時借入金</w:t>
      </w:r>
    </w:p>
    <w:p w14:paraId="6421C064" w14:textId="1192A284" w:rsidR="0082621F"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39A340F5"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重要な非資金取引</w:t>
      </w:r>
    </w:p>
    <w:p w14:paraId="5A135213" w14:textId="0E331329" w:rsidR="008C6A64"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sectPr w:rsidR="008C6A64" w:rsidRPr="00355FFA"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D8EE" w14:textId="77777777" w:rsidR="006D682F" w:rsidRDefault="006D682F" w:rsidP="00674DD5">
      <w:r>
        <w:separator/>
      </w:r>
    </w:p>
  </w:endnote>
  <w:endnote w:type="continuationSeparator" w:id="0">
    <w:p w14:paraId="7284680C" w14:textId="77777777" w:rsidR="006D682F" w:rsidRDefault="006D682F"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Mono CJK JP Regular">
    <w:altName w:val="Calibri"/>
    <w:charset w:val="00"/>
    <w:family w:val="swiss"/>
    <w:pitch w:val="variable"/>
  </w:font>
  <w:font w:name="MS-Mincho">
    <w:altName w:val="Microsoft YaHei"/>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3C7C2199" w:rsidR="001419EE" w:rsidRDefault="001419EE">
        <w:pPr>
          <w:pStyle w:val="a5"/>
          <w:jc w:val="center"/>
        </w:pPr>
        <w:r>
          <w:fldChar w:fldCharType="begin"/>
        </w:r>
        <w:r>
          <w:instrText>PAGE   \* MERGEFORMAT</w:instrText>
        </w:r>
        <w:r>
          <w:fldChar w:fldCharType="separate"/>
        </w:r>
        <w:r w:rsidR="001D46F8" w:rsidRPr="001D46F8">
          <w:rPr>
            <w:noProof/>
            <w:lang w:val="ja-JP"/>
          </w:rPr>
          <w:t>5</w:t>
        </w:r>
        <w:r>
          <w:fldChar w:fldCharType="end"/>
        </w:r>
      </w:p>
    </w:sdtContent>
  </w:sdt>
  <w:p w14:paraId="44218D96" w14:textId="77777777" w:rsidR="00807467" w:rsidRDefault="00807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9929" w14:textId="77777777" w:rsidR="006D682F" w:rsidRDefault="006D682F" w:rsidP="00674DD5">
      <w:r>
        <w:separator/>
      </w:r>
    </w:p>
  </w:footnote>
  <w:footnote w:type="continuationSeparator" w:id="0">
    <w:p w14:paraId="1DA05133" w14:textId="77777777" w:rsidR="006D682F" w:rsidRDefault="006D682F"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924"/>
    <w:multiLevelType w:val="hybridMultilevel"/>
    <w:tmpl w:val="04824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BC6C7F"/>
    <w:multiLevelType w:val="hybridMultilevel"/>
    <w:tmpl w:val="4A424616"/>
    <w:lvl w:ilvl="0" w:tplc="4596FE5A">
      <w:start w:val="2"/>
      <w:numFmt w:val="bullet"/>
      <w:lvlText w:val="-"/>
      <w:lvlJc w:val="left"/>
      <w:pPr>
        <w:ind w:left="570" w:hanging="360"/>
      </w:pPr>
      <w:rPr>
        <w:rFonts w:ascii="游ゴシック" w:eastAsia="游ゴシック" w:hAnsi="游ゴシック"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0B172BF7"/>
    <w:multiLevelType w:val="hybridMultilevel"/>
    <w:tmpl w:val="A52867AE"/>
    <w:lvl w:ilvl="0" w:tplc="4554FBA6">
      <w:start w:val="3"/>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30B5C"/>
    <w:multiLevelType w:val="hybridMultilevel"/>
    <w:tmpl w:val="186A1816"/>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540"/>
    <w:multiLevelType w:val="hybridMultilevel"/>
    <w:tmpl w:val="59407D96"/>
    <w:lvl w:ilvl="0" w:tplc="B7C4652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A10E4"/>
    <w:multiLevelType w:val="hybridMultilevel"/>
    <w:tmpl w:val="67023524"/>
    <w:lvl w:ilvl="0" w:tplc="B1349F32">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 w15:restartNumberingAfterBreak="0">
    <w:nsid w:val="179F5BC4"/>
    <w:multiLevelType w:val="hybridMultilevel"/>
    <w:tmpl w:val="28CC95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363A09"/>
    <w:multiLevelType w:val="hybridMultilevel"/>
    <w:tmpl w:val="4202C714"/>
    <w:lvl w:ilvl="0" w:tplc="26D050E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9769AB"/>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C51172"/>
    <w:multiLevelType w:val="hybridMultilevel"/>
    <w:tmpl w:val="F1AC1A14"/>
    <w:lvl w:ilvl="0" w:tplc="0744FD6E">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4DE24F1"/>
    <w:multiLevelType w:val="hybridMultilevel"/>
    <w:tmpl w:val="D242D2FA"/>
    <w:lvl w:ilvl="0" w:tplc="FFFFFFFF">
      <w:start w:val="1"/>
      <w:numFmt w:val="decimalEnclosedCircle"/>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1" w15:restartNumberingAfterBreak="0">
    <w:nsid w:val="2AF0794E"/>
    <w:multiLevelType w:val="hybridMultilevel"/>
    <w:tmpl w:val="2376EF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2AE7A13"/>
    <w:multiLevelType w:val="hybridMultilevel"/>
    <w:tmpl w:val="5F2CAB50"/>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5A1233B"/>
    <w:multiLevelType w:val="hybridMultilevel"/>
    <w:tmpl w:val="C8CCC102"/>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F064D0"/>
    <w:multiLevelType w:val="hybridMultilevel"/>
    <w:tmpl w:val="B524CE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02F0D28"/>
    <w:multiLevelType w:val="hybridMultilevel"/>
    <w:tmpl w:val="982A08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B048A8"/>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D284F1B"/>
    <w:multiLevelType w:val="hybridMultilevel"/>
    <w:tmpl w:val="6BA03522"/>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026E3B"/>
    <w:multiLevelType w:val="hybridMultilevel"/>
    <w:tmpl w:val="2278B7DA"/>
    <w:lvl w:ilvl="0" w:tplc="E1C4DAD8">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A90854"/>
    <w:multiLevelType w:val="hybridMultilevel"/>
    <w:tmpl w:val="381286C8"/>
    <w:lvl w:ilvl="0" w:tplc="5D0A9CDC">
      <w:start w:val="1"/>
      <w:numFmt w:val="decimalEnclosedCircle"/>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141741"/>
    <w:multiLevelType w:val="hybridMultilevel"/>
    <w:tmpl w:val="9446CF7E"/>
    <w:lvl w:ilvl="0" w:tplc="18002D6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242B7D"/>
    <w:multiLevelType w:val="hybridMultilevel"/>
    <w:tmpl w:val="38F8DCE2"/>
    <w:lvl w:ilvl="0" w:tplc="828E1C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438D1"/>
    <w:multiLevelType w:val="hybridMultilevel"/>
    <w:tmpl w:val="D242D2FA"/>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F9057BC"/>
    <w:multiLevelType w:val="hybridMultilevel"/>
    <w:tmpl w:val="4B460B98"/>
    <w:lvl w:ilvl="0" w:tplc="FFFFFFFF">
      <w:start w:val="1"/>
      <w:numFmt w:val="decimalEnclosedParen"/>
      <w:lvlText w:val="%1"/>
      <w:lvlJc w:val="left"/>
      <w:pPr>
        <w:ind w:left="630" w:hanging="420"/>
      </w:pPr>
      <w:rPr>
        <w:bdr w:val="none" w:sz="0" w:space="0" w:color="auto" w:frame="1"/>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24" w15:restartNumberingAfterBreak="0">
    <w:nsid w:val="613D253F"/>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399331D"/>
    <w:multiLevelType w:val="hybridMultilevel"/>
    <w:tmpl w:val="355EA274"/>
    <w:lvl w:ilvl="0" w:tplc="4554FBA6">
      <w:start w:val="3"/>
      <w:numFmt w:val="decimalEnclosedCircle"/>
      <w:lvlText w:val="%1"/>
      <w:lvlJc w:val="left"/>
      <w:pPr>
        <w:ind w:left="98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4E270B"/>
    <w:multiLevelType w:val="hybridMultilevel"/>
    <w:tmpl w:val="EAE86204"/>
    <w:lvl w:ilvl="0" w:tplc="4EAC98B4">
      <w:start w:val="1"/>
      <w:numFmt w:val="decimalEnclosedCircle"/>
      <w:lvlText w:val="%1"/>
      <w:lvlJc w:val="left"/>
      <w:pPr>
        <w:ind w:left="988" w:hanging="420"/>
      </w:pPr>
      <w:rPr>
        <w:rFonts w:hint="eastAsia"/>
        <w:color w:val="auto"/>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6E2B3F14"/>
    <w:multiLevelType w:val="hybridMultilevel"/>
    <w:tmpl w:val="5A5CD5C6"/>
    <w:lvl w:ilvl="0" w:tplc="28ACD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32D55F7"/>
    <w:multiLevelType w:val="hybridMultilevel"/>
    <w:tmpl w:val="7BA26EF8"/>
    <w:lvl w:ilvl="0" w:tplc="57FE1A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3F714E4"/>
    <w:multiLevelType w:val="hybridMultilevel"/>
    <w:tmpl w:val="33E4357E"/>
    <w:lvl w:ilvl="0" w:tplc="76CAAB24">
      <w:start w:val="1"/>
      <w:numFmt w:val="aiueoFullWidth"/>
      <w:lvlText w:val="%1"/>
      <w:lvlJc w:val="left"/>
      <w:pPr>
        <w:ind w:left="1260" w:hanging="420"/>
      </w:pPr>
      <w:rPr>
        <w:b w:val="0"/>
        <w:bCs/>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0" w15:restartNumberingAfterBreak="0">
    <w:nsid w:val="77A72642"/>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A9331C8"/>
    <w:multiLevelType w:val="hybridMultilevel"/>
    <w:tmpl w:val="B100CCF4"/>
    <w:lvl w:ilvl="0" w:tplc="4FC80556">
      <w:start w:val="1"/>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71303675">
    <w:abstractNumId w:val="31"/>
  </w:num>
  <w:num w:numId="2" w16cid:durableId="151534385">
    <w:abstractNumId w:val="21"/>
  </w:num>
  <w:num w:numId="3" w16cid:durableId="29188515">
    <w:abstractNumId w:val="26"/>
  </w:num>
  <w:num w:numId="4" w16cid:durableId="588660570">
    <w:abstractNumId w:val="4"/>
  </w:num>
  <w:num w:numId="5" w16cid:durableId="1803384091">
    <w:abstractNumId w:val="9"/>
  </w:num>
  <w:num w:numId="6" w16cid:durableId="1009868685">
    <w:abstractNumId w:val="20"/>
  </w:num>
  <w:num w:numId="7" w16cid:durableId="925576060">
    <w:abstractNumId w:val="13"/>
  </w:num>
  <w:num w:numId="8" w16cid:durableId="988634822">
    <w:abstractNumId w:val="22"/>
  </w:num>
  <w:num w:numId="9" w16cid:durableId="370885071">
    <w:abstractNumId w:val="3"/>
  </w:num>
  <w:num w:numId="10" w16cid:durableId="1486623531">
    <w:abstractNumId w:val="19"/>
  </w:num>
  <w:num w:numId="11" w16cid:durableId="1019694756">
    <w:abstractNumId w:val="30"/>
  </w:num>
  <w:num w:numId="12" w16cid:durableId="231351060">
    <w:abstractNumId w:val="12"/>
  </w:num>
  <w:num w:numId="13" w16cid:durableId="1872068265">
    <w:abstractNumId w:val="17"/>
  </w:num>
  <w:num w:numId="14" w16cid:durableId="69499591">
    <w:abstractNumId w:val="8"/>
  </w:num>
  <w:num w:numId="15" w16cid:durableId="1470434506">
    <w:abstractNumId w:val="24"/>
  </w:num>
  <w:num w:numId="16" w16cid:durableId="1581329143">
    <w:abstractNumId w:val="18"/>
  </w:num>
  <w:num w:numId="17" w16cid:durableId="755248257">
    <w:abstractNumId w:val="7"/>
  </w:num>
  <w:num w:numId="18" w16cid:durableId="1000083975">
    <w:abstractNumId w:val="25"/>
  </w:num>
  <w:num w:numId="19" w16cid:durableId="2076539375">
    <w:abstractNumId w:val="2"/>
  </w:num>
  <w:num w:numId="20" w16cid:durableId="1174683523">
    <w:abstractNumId w:val="15"/>
  </w:num>
  <w:num w:numId="21" w16cid:durableId="724257772">
    <w:abstractNumId w:val="14"/>
  </w:num>
  <w:num w:numId="22" w16cid:durableId="742533910">
    <w:abstractNumId w:val="0"/>
  </w:num>
  <w:num w:numId="23" w16cid:durableId="2039233218">
    <w:abstractNumId w:val="28"/>
  </w:num>
  <w:num w:numId="24" w16cid:durableId="317655888">
    <w:abstractNumId w:val="6"/>
  </w:num>
  <w:num w:numId="25" w16cid:durableId="439837644">
    <w:abstractNumId w:val="27"/>
  </w:num>
  <w:num w:numId="26" w16cid:durableId="1721397127">
    <w:abstractNumId w:val="16"/>
  </w:num>
  <w:num w:numId="27" w16cid:durableId="1161234337">
    <w:abstractNumId w:val="11"/>
  </w:num>
  <w:num w:numId="28" w16cid:durableId="688600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4471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7720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75793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0377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5895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66117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8250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315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82684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293513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6676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8505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88195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0032"/>
    <w:rsid w:val="0000684C"/>
    <w:rsid w:val="00011539"/>
    <w:rsid w:val="000115B9"/>
    <w:rsid w:val="0001170B"/>
    <w:rsid w:val="00013375"/>
    <w:rsid w:val="000217A5"/>
    <w:rsid w:val="0002492D"/>
    <w:rsid w:val="00025BC6"/>
    <w:rsid w:val="000276B0"/>
    <w:rsid w:val="00032AC4"/>
    <w:rsid w:val="00036242"/>
    <w:rsid w:val="0003751B"/>
    <w:rsid w:val="00037766"/>
    <w:rsid w:val="00041D15"/>
    <w:rsid w:val="00044205"/>
    <w:rsid w:val="0004585B"/>
    <w:rsid w:val="00046144"/>
    <w:rsid w:val="000474CA"/>
    <w:rsid w:val="00055CFA"/>
    <w:rsid w:val="00057FBB"/>
    <w:rsid w:val="000600E1"/>
    <w:rsid w:val="000638D5"/>
    <w:rsid w:val="000653F3"/>
    <w:rsid w:val="00070C9F"/>
    <w:rsid w:val="00074BF6"/>
    <w:rsid w:val="00083BBA"/>
    <w:rsid w:val="0008404F"/>
    <w:rsid w:val="00092038"/>
    <w:rsid w:val="00092285"/>
    <w:rsid w:val="00093C6F"/>
    <w:rsid w:val="00095FB0"/>
    <w:rsid w:val="000A2A4D"/>
    <w:rsid w:val="000A2DC3"/>
    <w:rsid w:val="000A62B0"/>
    <w:rsid w:val="000A6EFA"/>
    <w:rsid w:val="000A731E"/>
    <w:rsid w:val="000C0970"/>
    <w:rsid w:val="000C18C3"/>
    <w:rsid w:val="000C2DA7"/>
    <w:rsid w:val="000D2B7F"/>
    <w:rsid w:val="000D525E"/>
    <w:rsid w:val="000E0127"/>
    <w:rsid w:val="000E06C0"/>
    <w:rsid w:val="000E11A4"/>
    <w:rsid w:val="000E53E5"/>
    <w:rsid w:val="000E76EA"/>
    <w:rsid w:val="000E7F9B"/>
    <w:rsid w:val="000F51EB"/>
    <w:rsid w:val="000F5695"/>
    <w:rsid w:val="000F66B3"/>
    <w:rsid w:val="000F67F3"/>
    <w:rsid w:val="00100158"/>
    <w:rsid w:val="00105B91"/>
    <w:rsid w:val="00105D66"/>
    <w:rsid w:val="001072F5"/>
    <w:rsid w:val="00112AD2"/>
    <w:rsid w:val="00117937"/>
    <w:rsid w:val="0012080A"/>
    <w:rsid w:val="0012413A"/>
    <w:rsid w:val="00125964"/>
    <w:rsid w:val="001301D2"/>
    <w:rsid w:val="001305ED"/>
    <w:rsid w:val="00133631"/>
    <w:rsid w:val="00133CFE"/>
    <w:rsid w:val="00134816"/>
    <w:rsid w:val="0013548E"/>
    <w:rsid w:val="00140AEF"/>
    <w:rsid w:val="001419EE"/>
    <w:rsid w:val="001430EE"/>
    <w:rsid w:val="00143F8E"/>
    <w:rsid w:val="00144709"/>
    <w:rsid w:val="00146B9C"/>
    <w:rsid w:val="00151DBF"/>
    <w:rsid w:val="00155750"/>
    <w:rsid w:val="00161D47"/>
    <w:rsid w:val="00163C3B"/>
    <w:rsid w:val="00163DF5"/>
    <w:rsid w:val="00170244"/>
    <w:rsid w:val="00174A3C"/>
    <w:rsid w:val="00174E48"/>
    <w:rsid w:val="001758A8"/>
    <w:rsid w:val="00180DFE"/>
    <w:rsid w:val="00183C69"/>
    <w:rsid w:val="00190799"/>
    <w:rsid w:val="00190DDE"/>
    <w:rsid w:val="0019402D"/>
    <w:rsid w:val="001942EF"/>
    <w:rsid w:val="00196CD4"/>
    <w:rsid w:val="0019792A"/>
    <w:rsid w:val="001A05F2"/>
    <w:rsid w:val="001A4B30"/>
    <w:rsid w:val="001A57CE"/>
    <w:rsid w:val="001A6325"/>
    <w:rsid w:val="001A7465"/>
    <w:rsid w:val="001C2537"/>
    <w:rsid w:val="001C286F"/>
    <w:rsid w:val="001C737B"/>
    <w:rsid w:val="001D02F3"/>
    <w:rsid w:val="001D088A"/>
    <w:rsid w:val="001D0F46"/>
    <w:rsid w:val="001D34C1"/>
    <w:rsid w:val="001D3795"/>
    <w:rsid w:val="001D46F8"/>
    <w:rsid w:val="001E0734"/>
    <w:rsid w:val="001E09C0"/>
    <w:rsid w:val="001E2A56"/>
    <w:rsid w:val="001E4E76"/>
    <w:rsid w:val="001E6A3F"/>
    <w:rsid w:val="001E6A8F"/>
    <w:rsid w:val="001E6B9D"/>
    <w:rsid w:val="00201EA6"/>
    <w:rsid w:val="0020779A"/>
    <w:rsid w:val="00207A40"/>
    <w:rsid w:val="00213E96"/>
    <w:rsid w:val="002156A3"/>
    <w:rsid w:val="0022121A"/>
    <w:rsid w:val="00226F87"/>
    <w:rsid w:val="002310CA"/>
    <w:rsid w:val="0023337F"/>
    <w:rsid w:val="00233571"/>
    <w:rsid w:val="002345F4"/>
    <w:rsid w:val="00237FD8"/>
    <w:rsid w:val="002421CE"/>
    <w:rsid w:val="00242843"/>
    <w:rsid w:val="00242EF5"/>
    <w:rsid w:val="00243355"/>
    <w:rsid w:val="00243BFD"/>
    <w:rsid w:val="002474ED"/>
    <w:rsid w:val="00251F46"/>
    <w:rsid w:val="00256528"/>
    <w:rsid w:val="00260DF5"/>
    <w:rsid w:val="00266008"/>
    <w:rsid w:val="00271AE8"/>
    <w:rsid w:val="0027452C"/>
    <w:rsid w:val="0027470A"/>
    <w:rsid w:val="00274F0E"/>
    <w:rsid w:val="0028405C"/>
    <w:rsid w:val="002840E1"/>
    <w:rsid w:val="002860FA"/>
    <w:rsid w:val="00286A0B"/>
    <w:rsid w:val="00293917"/>
    <w:rsid w:val="00295813"/>
    <w:rsid w:val="00297E30"/>
    <w:rsid w:val="002A14FF"/>
    <w:rsid w:val="002A6A47"/>
    <w:rsid w:val="002C6076"/>
    <w:rsid w:val="002C69C8"/>
    <w:rsid w:val="002D129C"/>
    <w:rsid w:val="002D1E09"/>
    <w:rsid w:val="002D6020"/>
    <w:rsid w:val="002D638B"/>
    <w:rsid w:val="002E1E4B"/>
    <w:rsid w:val="002E44C2"/>
    <w:rsid w:val="002E674E"/>
    <w:rsid w:val="002F5AFB"/>
    <w:rsid w:val="0030158A"/>
    <w:rsid w:val="00304C29"/>
    <w:rsid w:val="00313BD1"/>
    <w:rsid w:val="00314258"/>
    <w:rsid w:val="003162E3"/>
    <w:rsid w:val="003226F1"/>
    <w:rsid w:val="00326757"/>
    <w:rsid w:val="00330E56"/>
    <w:rsid w:val="00334B2A"/>
    <w:rsid w:val="00337094"/>
    <w:rsid w:val="0033745C"/>
    <w:rsid w:val="00347053"/>
    <w:rsid w:val="00347765"/>
    <w:rsid w:val="00350063"/>
    <w:rsid w:val="00351E8B"/>
    <w:rsid w:val="00354AD7"/>
    <w:rsid w:val="00355FFA"/>
    <w:rsid w:val="00360DD5"/>
    <w:rsid w:val="00362AA5"/>
    <w:rsid w:val="00363FC2"/>
    <w:rsid w:val="00370AF2"/>
    <w:rsid w:val="00371E8A"/>
    <w:rsid w:val="00372F15"/>
    <w:rsid w:val="003800C2"/>
    <w:rsid w:val="00382EDF"/>
    <w:rsid w:val="0038761E"/>
    <w:rsid w:val="00390094"/>
    <w:rsid w:val="00392F29"/>
    <w:rsid w:val="00396F7B"/>
    <w:rsid w:val="003A21C0"/>
    <w:rsid w:val="003A51E6"/>
    <w:rsid w:val="003A6BC0"/>
    <w:rsid w:val="003A72BF"/>
    <w:rsid w:val="003B05B3"/>
    <w:rsid w:val="003B12F8"/>
    <w:rsid w:val="003B284C"/>
    <w:rsid w:val="003B6A6E"/>
    <w:rsid w:val="003C6244"/>
    <w:rsid w:val="003C70C9"/>
    <w:rsid w:val="003D3A13"/>
    <w:rsid w:val="003D60B3"/>
    <w:rsid w:val="003E1360"/>
    <w:rsid w:val="003E3AF5"/>
    <w:rsid w:val="003E47EC"/>
    <w:rsid w:val="003E775C"/>
    <w:rsid w:val="003F0248"/>
    <w:rsid w:val="003F1314"/>
    <w:rsid w:val="003F33CF"/>
    <w:rsid w:val="003F6EE7"/>
    <w:rsid w:val="0040679A"/>
    <w:rsid w:val="004074A6"/>
    <w:rsid w:val="004153E3"/>
    <w:rsid w:val="00416DD3"/>
    <w:rsid w:val="00417A59"/>
    <w:rsid w:val="004238F4"/>
    <w:rsid w:val="00424902"/>
    <w:rsid w:val="00425F96"/>
    <w:rsid w:val="0042680F"/>
    <w:rsid w:val="00432617"/>
    <w:rsid w:val="00437CBF"/>
    <w:rsid w:val="00441C44"/>
    <w:rsid w:val="00445CDB"/>
    <w:rsid w:val="00452F9A"/>
    <w:rsid w:val="00457410"/>
    <w:rsid w:val="00460EE0"/>
    <w:rsid w:val="00467075"/>
    <w:rsid w:val="004732CB"/>
    <w:rsid w:val="00476BAE"/>
    <w:rsid w:val="0048252B"/>
    <w:rsid w:val="004829A9"/>
    <w:rsid w:val="00490864"/>
    <w:rsid w:val="0049114C"/>
    <w:rsid w:val="004921C4"/>
    <w:rsid w:val="004A0DF0"/>
    <w:rsid w:val="004A0E21"/>
    <w:rsid w:val="004A0F83"/>
    <w:rsid w:val="004A3AD1"/>
    <w:rsid w:val="004A4595"/>
    <w:rsid w:val="004B0753"/>
    <w:rsid w:val="004B21D4"/>
    <w:rsid w:val="004B77F1"/>
    <w:rsid w:val="004C2874"/>
    <w:rsid w:val="004D439A"/>
    <w:rsid w:val="004E02BF"/>
    <w:rsid w:val="004F0743"/>
    <w:rsid w:val="004F5DCF"/>
    <w:rsid w:val="004F7258"/>
    <w:rsid w:val="004F7815"/>
    <w:rsid w:val="00506166"/>
    <w:rsid w:val="00512584"/>
    <w:rsid w:val="005134C0"/>
    <w:rsid w:val="00513867"/>
    <w:rsid w:val="00524E95"/>
    <w:rsid w:val="0052543A"/>
    <w:rsid w:val="005325E9"/>
    <w:rsid w:val="00536C31"/>
    <w:rsid w:val="00545F69"/>
    <w:rsid w:val="005517A2"/>
    <w:rsid w:val="005519CD"/>
    <w:rsid w:val="005550D6"/>
    <w:rsid w:val="00556500"/>
    <w:rsid w:val="00560030"/>
    <w:rsid w:val="00562FE5"/>
    <w:rsid w:val="00577414"/>
    <w:rsid w:val="00580448"/>
    <w:rsid w:val="005816F5"/>
    <w:rsid w:val="00581F45"/>
    <w:rsid w:val="00583428"/>
    <w:rsid w:val="00584943"/>
    <w:rsid w:val="00585928"/>
    <w:rsid w:val="00586C66"/>
    <w:rsid w:val="00587962"/>
    <w:rsid w:val="00591435"/>
    <w:rsid w:val="00591727"/>
    <w:rsid w:val="00591E0C"/>
    <w:rsid w:val="00593B6A"/>
    <w:rsid w:val="005942FD"/>
    <w:rsid w:val="00594B90"/>
    <w:rsid w:val="00597AA3"/>
    <w:rsid w:val="005B3D94"/>
    <w:rsid w:val="005B4ECD"/>
    <w:rsid w:val="005B52A9"/>
    <w:rsid w:val="005C16F5"/>
    <w:rsid w:val="005C1966"/>
    <w:rsid w:val="005D44EC"/>
    <w:rsid w:val="005E0D50"/>
    <w:rsid w:val="005E5171"/>
    <w:rsid w:val="005E63FD"/>
    <w:rsid w:val="005E6F8E"/>
    <w:rsid w:val="005E722E"/>
    <w:rsid w:val="005E7AE1"/>
    <w:rsid w:val="005F0247"/>
    <w:rsid w:val="005F23A4"/>
    <w:rsid w:val="005F2D2C"/>
    <w:rsid w:val="005F6601"/>
    <w:rsid w:val="005F7EA5"/>
    <w:rsid w:val="00614A44"/>
    <w:rsid w:val="00614B5B"/>
    <w:rsid w:val="00617D35"/>
    <w:rsid w:val="006212FF"/>
    <w:rsid w:val="006215C1"/>
    <w:rsid w:val="00622FD7"/>
    <w:rsid w:val="00623E07"/>
    <w:rsid w:val="00625B87"/>
    <w:rsid w:val="00626DA5"/>
    <w:rsid w:val="00630805"/>
    <w:rsid w:val="0063435D"/>
    <w:rsid w:val="00636F75"/>
    <w:rsid w:val="00640F26"/>
    <w:rsid w:val="00641966"/>
    <w:rsid w:val="00642159"/>
    <w:rsid w:val="00644354"/>
    <w:rsid w:val="006446A9"/>
    <w:rsid w:val="00647C56"/>
    <w:rsid w:val="0065404B"/>
    <w:rsid w:val="00662FFE"/>
    <w:rsid w:val="00663A58"/>
    <w:rsid w:val="0066483F"/>
    <w:rsid w:val="00664FC2"/>
    <w:rsid w:val="00673257"/>
    <w:rsid w:val="006739E9"/>
    <w:rsid w:val="0067407A"/>
    <w:rsid w:val="00674A94"/>
    <w:rsid w:val="00674DD5"/>
    <w:rsid w:val="00675FDF"/>
    <w:rsid w:val="00682DDE"/>
    <w:rsid w:val="00686246"/>
    <w:rsid w:val="00691DEE"/>
    <w:rsid w:val="006935E7"/>
    <w:rsid w:val="00693E92"/>
    <w:rsid w:val="006960B0"/>
    <w:rsid w:val="006A0473"/>
    <w:rsid w:val="006A0ABD"/>
    <w:rsid w:val="006B0E63"/>
    <w:rsid w:val="006B0F95"/>
    <w:rsid w:val="006C4A1C"/>
    <w:rsid w:val="006C7877"/>
    <w:rsid w:val="006D155E"/>
    <w:rsid w:val="006D682F"/>
    <w:rsid w:val="006E1367"/>
    <w:rsid w:val="006E1607"/>
    <w:rsid w:val="006E261C"/>
    <w:rsid w:val="006E2C69"/>
    <w:rsid w:val="006F29C9"/>
    <w:rsid w:val="006F55DC"/>
    <w:rsid w:val="006F5F78"/>
    <w:rsid w:val="00711241"/>
    <w:rsid w:val="00715B22"/>
    <w:rsid w:val="0072254C"/>
    <w:rsid w:val="00722CBF"/>
    <w:rsid w:val="00726EAD"/>
    <w:rsid w:val="007279A4"/>
    <w:rsid w:val="00741A23"/>
    <w:rsid w:val="007544EF"/>
    <w:rsid w:val="00755884"/>
    <w:rsid w:val="00756186"/>
    <w:rsid w:val="00761713"/>
    <w:rsid w:val="00763938"/>
    <w:rsid w:val="007643F2"/>
    <w:rsid w:val="0076470F"/>
    <w:rsid w:val="00765685"/>
    <w:rsid w:val="007744D8"/>
    <w:rsid w:val="00775BF7"/>
    <w:rsid w:val="00777268"/>
    <w:rsid w:val="00777D3D"/>
    <w:rsid w:val="007821A6"/>
    <w:rsid w:val="0078358E"/>
    <w:rsid w:val="007A0BFE"/>
    <w:rsid w:val="007A18D1"/>
    <w:rsid w:val="007B3A6C"/>
    <w:rsid w:val="007B4C94"/>
    <w:rsid w:val="007B6CD0"/>
    <w:rsid w:val="007B7A6F"/>
    <w:rsid w:val="007B7C46"/>
    <w:rsid w:val="007C2D0C"/>
    <w:rsid w:val="007D0E42"/>
    <w:rsid w:val="007D4E45"/>
    <w:rsid w:val="007D516A"/>
    <w:rsid w:val="007E13E3"/>
    <w:rsid w:val="007E1840"/>
    <w:rsid w:val="007E23F9"/>
    <w:rsid w:val="007F0AB5"/>
    <w:rsid w:val="007F3078"/>
    <w:rsid w:val="007F3D9C"/>
    <w:rsid w:val="008008BC"/>
    <w:rsid w:val="0080135D"/>
    <w:rsid w:val="008035AF"/>
    <w:rsid w:val="00806276"/>
    <w:rsid w:val="00806DA3"/>
    <w:rsid w:val="00806F3E"/>
    <w:rsid w:val="00807467"/>
    <w:rsid w:val="00810912"/>
    <w:rsid w:val="008137F2"/>
    <w:rsid w:val="00817230"/>
    <w:rsid w:val="00824887"/>
    <w:rsid w:val="00825A28"/>
    <w:rsid w:val="0082621F"/>
    <w:rsid w:val="008267F6"/>
    <w:rsid w:val="008275F9"/>
    <w:rsid w:val="008324F1"/>
    <w:rsid w:val="00834E1D"/>
    <w:rsid w:val="00837B2C"/>
    <w:rsid w:val="00837B6F"/>
    <w:rsid w:val="00840C1C"/>
    <w:rsid w:val="008413E0"/>
    <w:rsid w:val="0084157D"/>
    <w:rsid w:val="0084173B"/>
    <w:rsid w:val="00841A5E"/>
    <w:rsid w:val="00841F10"/>
    <w:rsid w:val="00846A9C"/>
    <w:rsid w:val="0084747E"/>
    <w:rsid w:val="00851594"/>
    <w:rsid w:val="00852140"/>
    <w:rsid w:val="00855772"/>
    <w:rsid w:val="0085639F"/>
    <w:rsid w:val="00860C6C"/>
    <w:rsid w:val="00860EED"/>
    <w:rsid w:val="00865E12"/>
    <w:rsid w:val="00870210"/>
    <w:rsid w:val="00876291"/>
    <w:rsid w:val="00880314"/>
    <w:rsid w:val="00880849"/>
    <w:rsid w:val="008854E8"/>
    <w:rsid w:val="008949A7"/>
    <w:rsid w:val="008968C0"/>
    <w:rsid w:val="008A106E"/>
    <w:rsid w:val="008A1713"/>
    <w:rsid w:val="008A4DC4"/>
    <w:rsid w:val="008A5CB6"/>
    <w:rsid w:val="008A6081"/>
    <w:rsid w:val="008A759F"/>
    <w:rsid w:val="008B035B"/>
    <w:rsid w:val="008B786B"/>
    <w:rsid w:val="008C182C"/>
    <w:rsid w:val="008C306F"/>
    <w:rsid w:val="008C335A"/>
    <w:rsid w:val="008C6A64"/>
    <w:rsid w:val="008C77A4"/>
    <w:rsid w:val="008D1324"/>
    <w:rsid w:val="008D4895"/>
    <w:rsid w:val="008D6BD3"/>
    <w:rsid w:val="008E0875"/>
    <w:rsid w:val="008E136D"/>
    <w:rsid w:val="008E22F6"/>
    <w:rsid w:val="008E4201"/>
    <w:rsid w:val="008E7229"/>
    <w:rsid w:val="008F4DA6"/>
    <w:rsid w:val="008F6491"/>
    <w:rsid w:val="00902C35"/>
    <w:rsid w:val="009034B0"/>
    <w:rsid w:val="00906F7D"/>
    <w:rsid w:val="00911FB9"/>
    <w:rsid w:val="00912485"/>
    <w:rsid w:val="00913AE2"/>
    <w:rsid w:val="00921612"/>
    <w:rsid w:val="00925070"/>
    <w:rsid w:val="009322D3"/>
    <w:rsid w:val="00935E61"/>
    <w:rsid w:val="009379E9"/>
    <w:rsid w:val="009436DB"/>
    <w:rsid w:val="00943D2C"/>
    <w:rsid w:val="00943F82"/>
    <w:rsid w:val="0095669D"/>
    <w:rsid w:val="009575D9"/>
    <w:rsid w:val="009605B2"/>
    <w:rsid w:val="00961AC4"/>
    <w:rsid w:val="00964D94"/>
    <w:rsid w:val="00966EFC"/>
    <w:rsid w:val="00970435"/>
    <w:rsid w:val="009705D9"/>
    <w:rsid w:val="0097678B"/>
    <w:rsid w:val="00976FB9"/>
    <w:rsid w:val="00977AF0"/>
    <w:rsid w:val="009806C2"/>
    <w:rsid w:val="009815B8"/>
    <w:rsid w:val="00983B79"/>
    <w:rsid w:val="0098507A"/>
    <w:rsid w:val="009A3B20"/>
    <w:rsid w:val="009A7E26"/>
    <w:rsid w:val="009B0FE6"/>
    <w:rsid w:val="009D04AA"/>
    <w:rsid w:val="009D3180"/>
    <w:rsid w:val="009D4B93"/>
    <w:rsid w:val="009D5DDD"/>
    <w:rsid w:val="009D5E72"/>
    <w:rsid w:val="009E0291"/>
    <w:rsid w:val="009E056C"/>
    <w:rsid w:val="009E150C"/>
    <w:rsid w:val="009E5E42"/>
    <w:rsid w:val="009E6042"/>
    <w:rsid w:val="009E7786"/>
    <w:rsid w:val="009F489C"/>
    <w:rsid w:val="009F6AF8"/>
    <w:rsid w:val="00A02A99"/>
    <w:rsid w:val="00A06E90"/>
    <w:rsid w:val="00A11420"/>
    <w:rsid w:val="00A11B31"/>
    <w:rsid w:val="00A13EF1"/>
    <w:rsid w:val="00A1703C"/>
    <w:rsid w:val="00A2228D"/>
    <w:rsid w:val="00A23B73"/>
    <w:rsid w:val="00A24068"/>
    <w:rsid w:val="00A2744B"/>
    <w:rsid w:val="00A41C14"/>
    <w:rsid w:val="00A43CCD"/>
    <w:rsid w:val="00A45E5E"/>
    <w:rsid w:val="00A526C9"/>
    <w:rsid w:val="00A5294E"/>
    <w:rsid w:val="00A55890"/>
    <w:rsid w:val="00A61751"/>
    <w:rsid w:val="00A64FC2"/>
    <w:rsid w:val="00A66194"/>
    <w:rsid w:val="00A703F6"/>
    <w:rsid w:val="00A8033F"/>
    <w:rsid w:val="00A80863"/>
    <w:rsid w:val="00A8135A"/>
    <w:rsid w:val="00A83FCE"/>
    <w:rsid w:val="00A91150"/>
    <w:rsid w:val="00A9121D"/>
    <w:rsid w:val="00A940E8"/>
    <w:rsid w:val="00A95981"/>
    <w:rsid w:val="00A96B14"/>
    <w:rsid w:val="00AA0E79"/>
    <w:rsid w:val="00AB18D8"/>
    <w:rsid w:val="00AB5012"/>
    <w:rsid w:val="00AB58DE"/>
    <w:rsid w:val="00AB7E05"/>
    <w:rsid w:val="00AC171B"/>
    <w:rsid w:val="00AC513F"/>
    <w:rsid w:val="00AD248A"/>
    <w:rsid w:val="00AD3B59"/>
    <w:rsid w:val="00AE4645"/>
    <w:rsid w:val="00AE5DF8"/>
    <w:rsid w:val="00B03A63"/>
    <w:rsid w:val="00B072FE"/>
    <w:rsid w:val="00B2209C"/>
    <w:rsid w:val="00B2340C"/>
    <w:rsid w:val="00B236DB"/>
    <w:rsid w:val="00B315E4"/>
    <w:rsid w:val="00B31B0F"/>
    <w:rsid w:val="00B330AA"/>
    <w:rsid w:val="00B34D19"/>
    <w:rsid w:val="00B3597E"/>
    <w:rsid w:val="00B3744D"/>
    <w:rsid w:val="00B501F2"/>
    <w:rsid w:val="00B51F1C"/>
    <w:rsid w:val="00B57D95"/>
    <w:rsid w:val="00B66965"/>
    <w:rsid w:val="00B707D7"/>
    <w:rsid w:val="00B73209"/>
    <w:rsid w:val="00B7342F"/>
    <w:rsid w:val="00B75A32"/>
    <w:rsid w:val="00B75A85"/>
    <w:rsid w:val="00B773DE"/>
    <w:rsid w:val="00B77A00"/>
    <w:rsid w:val="00B80CC2"/>
    <w:rsid w:val="00B90984"/>
    <w:rsid w:val="00B90DEB"/>
    <w:rsid w:val="00B93536"/>
    <w:rsid w:val="00B97D50"/>
    <w:rsid w:val="00BA421B"/>
    <w:rsid w:val="00BA5488"/>
    <w:rsid w:val="00BA6C58"/>
    <w:rsid w:val="00BA739E"/>
    <w:rsid w:val="00BB17DF"/>
    <w:rsid w:val="00BB4221"/>
    <w:rsid w:val="00BB462D"/>
    <w:rsid w:val="00BC1FBF"/>
    <w:rsid w:val="00BD5314"/>
    <w:rsid w:val="00BE3301"/>
    <w:rsid w:val="00BE5BCA"/>
    <w:rsid w:val="00BF4BA9"/>
    <w:rsid w:val="00BF6AF0"/>
    <w:rsid w:val="00C010C1"/>
    <w:rsid w:val="00C07E46"/>
    <w:rsid w:val="00C10E40"/>
    <w:rsid w:val="00C2199A"/>
    <w:rsid w:val="00C2326D"/>
    <w:rsid w:val="00C25E5E"/>
    <w:rsid w:val="00C27C06"/>
    <w:rsid w:val="00C3353D"/>
    <w:rsid w:val="00C4098D"/>
    <w:rsid w:val="00C50BFE"/>
    <w:rsid w:val="00C50F1F"/>
    <w:rsid w:val="00C51F2D"/>
    <w:rsid w:val="00C53720"/>
    <w:rsid w:val="00C54759"/>
    <w:rsid w:val="00C5536E"/>
    <w:rsid w:val="00C55B36"/>
    <w:rsid w:val="00C5757A"/>
    <w:rsid w:val="00C61F80"/>
    <w:rsid w:val="00C62656"/>
    <w:rsid w:val="00C65F88"/>
    <w:rsid w:val="00C669D6"/>
    <w:rsid w:val="00C7038D"/>
    <w:rsid w:val="00C70975"/>
    <w:rsid w:val="00C7258D"/>
    <w:rsid w:val="00C72F3F"/>
    <w:rsid w:val="00C76377"/>
    <w:rsid w:val="00C776AE"/>
    <w:rsid w:val="00C77B68"/>
    <w:rsid w:val="00C77C1C"/>
    <w:rsid w:val="00C914B3"/>
    <w:rsid w:val="00C96524"/>
    <w:rsid w:val="00C977FF"/>
    <w:rsid w:val="00CA6921"/>
    <w:rsid w:val="00CA7A98"/>
    <w:rsid w:val="00CB6256"/>
    <w:rsid w:val="00CB63D2"/>
    <w:rsid w:val="00CC275D"/>
    <w:rsid w:val="00CC35F9"/>
    <w:rsid w:val="00CC6D88"/>
    <w:rsid w:val="00CD0CA2"/>
    <w:rsid w:val="00CD1983"/>
    <w:rsid w:val="00CD3D6E"/>
    <w:rsid w:val="00CD4FA4"/>
    <w:rsid w:val="00CD55E1"/>
    <w:rsid w:val="00CD658D"/>
    <w:rsid w:val="00CE5F54"/>
    <w:rsid w:val="00CE7152"/>
    <w:rsid w:val="00CF6ACC"/>
    <w:rsid w:val="00CF753E"/>
    <w:rsid w:val="00D03D28"/>
    <w:rsid w:val="00D04B6D"/>
    <w:rsid w:val="00D061ED"/>
    <w:rsid w:val="00D1579E"/>
    <w:rsid w:val="00D17A8B"/>
    <w:rsid w:val="00D3129C"/>
    <w:rsid w:val="00D35F49"/>
    <w:rsid w:val="00D4034E"/>
    <w:rsid w:val="00D41AC4"/>
    <w:rsid w:val="00D41DE9"/>
    <w:rsid w:val="00D510A6"/>
    <w:rsid w:val="00D51901"/>
    <w:rsid w:val="00D56AE4"/>
    <w:rsid w:val="00D62001"/>
    <w:rsid w:val="00D6234D"/>
    <w:rsid w:val="00D62C85"/>
    <w:rsid w:val="00D67159"/>
    <w:rsid w:val="00D67625"/>
    <w:rsid w:val="00D708CF"/>
    <w:rsid w:val="00D819B2"/>
    <w:rsid w:val="00D85E6B"/>
    <w:rsid w:val="00D92916"/>
    <w:rsid w:val="00D93496"/>
    <w:rsid w:val="00DA06E8"/>
    <w:rsid w:val="00DA1524"/>
    <w:rsid w:val="00DB0762"/>
    <w:rsid w:val="00DB3991"/>
    <w:rsid w:val="00DB433B"/>
    <w:rsid w:val="00DB6CE2"/>
    <w:rsid w:val="00DC12A1"/>
    <w:rsid w:val="00DC2DB9"/>
    <w:rsid w:val="00DC481F"/>
    <w:rsid w:val="00DC4B18"/>
    <w:rsid w:val="00DD767A"/>
    <w:rsid w:val="00DE27D3"/>
    <w:rsid w:val="00DE3345"/>
    <w:rsid w:val="00DF2BF2"/>
    <w:rsid w:val="00DF32C5"/>
    <w:rsid w:val="00DF5346"/>
    <w:rsid w:val="00DF557F"/>
    <w:rsid w:val="00E009C2"/>
    <w:rsid w:val="00E00D39"/>
    <w:rsid w:val="00E04A82"/>
    <w:rsid w:val="00E05297"/>
    <w:rsid w:val="00E11BED"/>
    <w:rsid w:val="00E125D5"/>
    <w:rsid w:val="00E23F69"/>
    <w:rsid w:val="00E249FC"/>
    <w:rsid w:val="00E25485"/>
    <w:rsid w:val="00E3492B"/>
    <w:rsid w:val="00E37792"/>
    <w:rsid w:val="00E401B5"/>
    <w:rsid w:val="00E41870"/>
    <w:rsid w:val="00E41E21"/>
    <w:rsid w:val="00E42317"/>
    <w:rsid w:val="00E4398C"/>
    <w:rsid w:val="00E4621F"/>
    <w:rsid w:val="00E46D0F"/>
    <w:rsid w:val="00E47B59"/>
    <w:rsid w:val="00E502B1"/>
    <w:rsid w:val="00E50BE1"/>
    <w:rsid w:val="00E51034"/>
    <w:rsid w:val="00E53299"/>
    <w:rsid w:val="00E55617"/>
    <w:rsid w:val="00E55D2F"/>
    <w:rsid w:val="00E57B67"/>
    <w:rsid w:val="00E76610"/>
    <w:rsid w:val="00E77467"/>
    <w:rsid w:val="00E80433"/>
    <w:rsid w:val="00E8348F"/>
    <w:rsid w:val="00E87713"/>
    <w:rsid w:val="00E87875"/>
    <w:rsid w:val="00E92783"/>
    <w:rsid w:val="00E93F12"/>
    <w:rsid w:val="00E979F7"/>
    <w:rsid w:val="00E97F7E"/>
    <w:rsid w:val="00EA1188"/>
    <w:rsid w:val="00EA39C7"/>
    <w:rsid w:val="00EA5D61"/>
    <w:rsid w:val="00EA7B32"/>
    <w:rsid w:val="00EB480D"/>
    <w:rsid w:val="00EB5CF9"/>
    <w:rsid w:val="00EC3C6D"/>
    <w:rsid w:val="00EC51D4"/>
    <w:rsid w:val="00EC5595"/>
    <w:rsid w:val="00ED45DE"/>
    <w:rsid w:val="00ED6839"/>
    <w:rsid w:val="00ED6E78"/>
    <w:rsid w:val="00ED79B4"/>
    <w:rsid w:val="00EE022D"/>
    <w:rsid w:val="00EE1CAD"/>
    <w:rsid w:val="00EF1AD5"/>
    <w:rsid w:val="00EF5449"/>
    <w:rsid w:val="00EF6262"/>
    <w:rsid w:val="00F03D33"/>
    <w:rsid w:val="00F1124D"/>
    <w:rsid w:val="00F13F4F"/>
    <w:rsid w:val="00F1437A"/>
    <w:rsid w:val="00F1456E"/>
    <w:rsid w:val="00F15F18"/>
    <w:rsid w:val="00F174FB"/>
    <w:rsid w:val="00F177A8"/>
    <w:rsid w:val="00F216F6"/>
    <w:rsid w:val="00F21E4F"/>
    <w:rsid w:val="00F2425C"/>
    <w:rsid w:val="00F25273"/>
    <w:rsid w:val="00F27112"/>
    <w:rsid w:val="00F32137"/>
    <w:rsid w:val="00F41D8D"/>
    <w:rsid w:val="00F47E72"/>
    <w:rsid w:val="00F5105F"/>
    <w:rsid w:val="00F52995"/>
    <w:rsid w:val="00F5417E"/>
    <w:rsid w:val="00F5795B"/>
    <w:rsid w:val="00F60F74"/>
    <w:rsid w:val="00F65078"/>
    <w:rsid w:val="00F65DE1"/>
    <w:rsid w:val="00F66A05"/>
    <w:rsid w:val="00F7775B"/>
    <w:rsid w:val="00F82C0B"/>
    <w:rsid w:val="00F830DC"/>
    <w:rsid w:val="00F8404F"/>
    <w:rsid w:val="00F84FE3"/>
    <w:rsid w:val="00F91A99"/>
    <w:rsid w:val="00F9314D"/>
    <w:rsid w:val="00F9602A"/>
    <w:rsid w:val="00FA4925"/>
    <w:rsid w:val="00FA6ED2"/>
    <w:rsid w:val="00FA76A3"/>
    <w:rsid w:val="00FA7AFF"/>
    <w:rsid w:val="00FB2823"/>
    <w:rsid w:val="00FB755D"/>
    <w:rsid w:val="00FC107E"/>
    <w:rsid w:val="00FC6B75"/>
    <w:rsid w:val="00FC71A8"/>
    <w:rsid w:val="00FD0264"/>
    <w:rsid w:val="00FD653B"/>
    <w:rsid w:val="00FD7100"/>
    <w:rsid w:val="00FE1776"/>
    <w:rsid w:val="00FE2B93"/>
    <w:rsid w:val="00FE4439"/>
    <w:rsid w:val="00FE5BD9"/>
    <w:rsid w:val="00FF35B2"/>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D3200F"/>
  <w15:docId w15:val="{860A33AA-1531-4490-A3FF-5A9EC57A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902C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C35"/>
    <w:pPr>
      <w:autoSpaceDE w:val="0"/>
      <w:autoSpaceDN w:val="0"/>
      <w:spacing w:line="340" w:lineRule="exact"/>
    </w:pPr>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5866">
      <w:bodyDiv w:val="1"/>
      <w:marLeft w:val="0"/>
      <w:marRight w:val="0"/>
      <w:marTop w:val="0"/>
      <w:marBottom w:val="0"/>
      <w:divBdr>
        <w:top w:val="none" w:sz="0" w:space="0" w:color="auto"/>
        <w:left w:val="none" w:sz="0" w:space="0" w:color="auto"/>
        <w:bottom w:val="none" w:sz="0" w:space="0" w:color="auto"/>
        <w:right w:val="none" w:sz="0" w:space="0" w:color="auto"/>
      </w:divBdr>
    </w:div>
    <w:div w:id="328407324">
      <w:bodyDiv w:val="1"/>
      <w:marLeft w:val="0"/>
      <w:marRight w:val="0"/>
      <w:marTop w:val="0"/>
      <w:marBottom w:val="0"/>
      <w:divBdr>
        <w:top w:val="none" w:sz="0" w:space="0" w:color="auto"/>
        <w:left w:val="none" w:sz="0" w:space="0" w:color="auto"/>
        <w:bottom w:val="none" w:sz="0" w:space="0" w:color="auto"/>
        <w:right w:val="none" w:sz="0" w:space="0" w:color="auto"/>
      </w:divBdr>
    </w:div>
    <w:div w:id="751051956">
      <w:bodyDiv w:val="1"/>
      <w:marLeft w:val="0"/>
      <w:marRight w:val="0"/>
      <w:marTop w:val="0"/>
      <w:marBottom w:val="0"/>
      <w:divBdr>
        <w:top w:val="none" w:sz="0" w:space="0" w:color="auto"/>
        <w:left w:val="none" w:sz="0" w:space="0" w:color="auto"/>
        <w:bottom w:val="none" w:sz="0" w:space="0" w:color="auto"/>
        <w:right w:val="none" w:sz="0" w:space="0" w:color="auto"/>
      </w:divBdr>
    </w:div>
    <w:div w:id="791284959">
      <w:bodyDiv w:val="1"/>
      <w:marLeft w:val="0"/>
      <w:marRight w:val="0"/>
      <w:marTop w:val="0"/>
      <w:marBottom w:val="0"/>
      <w:divBdr>
        <w:top w:val="none" w:sz="0" w:space="0" w:color="auto"/>
        <w:left w:val="none" w:sz="0" w:space="0" w:color="auto"/>
        <w:bottom w:val="none" w:sz="0" w:space="0" w:color="auto"/>
        <w:right w:val="none" w:sz="0" w:space="0" w:color="auto"/>
      </w:divBdr>
    </w:div>
    <w:div w:id="1258363482">
      <w:bodyDiv w:val="1"/>
      <w:marLeft w:val="0"/>
      <w:marRight w:val="0"/>
      <w:marTop w:val="0"/>
      <w:marBottom w:val="0"/>
      <w:divBdr>
        <w:top w:val="none" w:sz="0" w:space="0" w:color="auto"/>
        <w:left w:val="none" w:sz="0" w:space="0" w:color="auto"/>
        <w:bottom w:val="none" w:sz="0" w:space="0" w:color="auto"/>
        <w:right w:val="none" w:sz="0" w:space="0" w:color="auto"/>
      </w:divBdr>
    </w:div>
    <w:div w:id="1353066823">
      <w:bodyDiv w:val="1"/>
      <w:marLeft w:val="0"/>
      <w:marRight w:val="0"/>
      <w:marTop w:val="0"/>
      <w:marBottom w:val="0"/>
      <w:divBdr>
        <w:top w:val="none" w:sz="0" w:space="0" w:color="auto"/>
        <w:left w:val="none" w:sz="0" w:space="0" w:color="auto"/>
        <w:bottom w:val="none" w:sz="0" w:space="0" w:color="auto"/>
        <w:right w:val="none" w:sz="0" w:space="0" w:color="auto"/>
      </w:divBdr>
    </w:div>
    <w:div w:id="1438018736">
      <w:bodyDiv w:val="1"/>
      <w:marLeft w:val="0"/>
      <w:marRight w:val="0"/>
      <w:marTop w:val="0"/>
      <w:marBottom w:val="0"/>
      <w:divBdr>
        <w:top w:val="none" w:sz="0" w:space="0" w:color="auto"/>
        <w:left w:val="none" w:sz="0" w:space="0" w:color="auto"/>
        <w:bottom w:val="none" w:sz="0" w:space="0" w:color="auto"/>
        <w:right w:val="none" w:sz="0" w:space="0" w:color="auto"/>
      </w:divBdr>
    </w:div>
    <w:div w:id="1652977886">
      <w:bodyDiv w:val="1"/>
      <w:marLeft w:val="0"/>
      <w:marRight w:val="0"/>
      <w:marTop w:val="0"/>
      <w:marBottom w:val="0"/>
      <w:divBdr>
        <w:top w:val="none" w:sz="0" w:space="0" w:color="auto"/>
        <w:left w:val="none" w:sz="0" w:space="0" w:color="auto"/>
        <w:bottom w:val="none" w:sz="0" w:space="0" w:color="auto"/>
        <w:right w:val="none" w:sz="0" w:space="0" w:color="auto"/>
      </w:divBdr>
    </w:div>
    <w:div w:id="1658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42A3-2AC7-4076-9AA2-6875066B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5</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kokaikei</dc:creator>
  <cp:lastModifiedBy>佐藤 貴恵</cp:lastModifiedBy>
  <cp:revision>207</cp:revision>
  <cp:lastPrinted>2018-04-03T01:12:00Z</cp:lastPrinted>
  <dcterms:created xsi:type="dcterms:W3CDTF">2018-12-10T13:41:00Z</dcterms:created>
  <dcterms:modified xsi:type="dcterms:W3CDTF">2023-03-08T04:24:00Z</dcterms:modified>
</cp:coreProperties>
</file>