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B8A4" w14:textId="78B8A5B3" w:rsidR="00B03A63" w:rsidRPr="00355FFA" w:rsidRDefault="00B03A63" w:rsidP="00355FFA">
      <w:pPr>
        <w:topLinePunct/>
        <w:jc w:val="center"/>
        <w:rPr>
          <w:rFonts w:ascii="游ゴシック" w:eastAsia="游ゴシック" w:hAnsi="游ゴシック"/>
          <w:b/>
          <w:sz w:val="24"/>
          <w:szCs w:val="24"/>
        </w:rPr>
      </w:pPr>
      <w:r w:rsidRPr="00355FFA">
        <w:rPr>
          <w:rFonts w:ascii="游ゴシック" w:eastAsia="游ゴシック" w:hAnsi="游ゴシック" w:hint="eastAsia"/>
          <w:b/>
          <w:sz w:val="24"/>
          <w:szCs w:val="24"/>
        </w:rPr>
        <w:t>【</w:t>
      </w:r>
      <w:r w:rsidR="00354AD7">
        <w:rPr>
          <w:rFonts w:ascii="游ゴシック" w:eastAsia="游ゴシック" w:hAnsi="游ゴシック" w:hint="eastAsia"/>
          <w:b/>
          <w:sz w:val="24"/>
          <w:szCs w:val="24"/>
        </w:rPr>
        <w:t>全体会計</w:t>
      </w:r>
      <w:r w:rsidR="00806DA3" w:rsidRPr="00355FFA">
        <w:rPr>
          <w:rFonts w:ascii="游ゴシック" w:eastAsia="游ゴシック" w:hAnsi="游ゴシック" w:hint="eastAsia"/>
          <w:b/>
          <w:sz w:val="24"/>
          <w:szCs w:val="24"/>
        </w:rPr>
        <w:t xml:space="preserve">財務書類　</w:t>
      </w:r>
      <w:r w:rsidRPr="00355FFA">
        <w:rPr>
          <w:rFonts w:ascii="游ゴシック" w:eastAsia="游ゴシック" w:hAnsi="游ゴシック" w:hint="eastAsia"/>
          <w:b/>
          <w:sz w:val="24"/>
          <w:szCs w:val="24"/>
        </w:rPr>
        <w:t>注記】</w:t>
      </w:r>
    </w:p>
    <w:p w14:paraId="10F161A3" w14:textId="77777777" w:rsidR="00B03A63" w:rsidRPr="00355FFA" w:rsidRDefault="00B03A63" w:rsidP="00370AF2">
      <w:pPr>
        <w:topLinePunct/>
        <w:rPr>
          <w:rFonts w:ascii="游ゴシック" w:eastAsia="游ゴシック" w:hAnsi="游ゴシック"/>
          <w:szCs w:val="21"/>
        </w:rPr>
      </w:pPr>
    </w:p>
    <w:p w14:paraId="1DB72756" w14:textId="77777777" w:rsidR="00354AD7" w:rsidRDefault="00354AD7" w:rsidP="00354AD7">
      <w:pPr>
        <w:pStyle w:val="af0"/>
        <w:numPr>
          <w:ilvl w:val="0"/>
          <w:numId w:val="28"/>
        </w:numPr>
        <w:topLinePunct/>
        <w:ind w:leftChars="0"/>
        <w:rPr>
          <w:rFonts w:ascii="游ゴシック" w:eastAsia="游ゴシック" w:hAnsi="游ゴシック"/>
          <w:b/>
          <w:szCs w:val="21"/>
        </w:rPr>
      </w:pPr>
      <w:r>
        <w:rPr>
          <w:rFonts w:ascii="游ゴシック" w:eastAsia="游ゴシック" w:hAnsi="游ゴシック" w:hint="eastAsia"/>
          <w:b/>
          <w:szCs w:val="21"/>
        </w:rPr>
        <w:t>重要な会計方針</w:t>
      </w:r>
    </w:p>
    <w:p w14:paraId="166CC47E" w14:textId="77777777" w:rsidR="00354AD7" w:rsidRDefault="00354AD7" w:rsidP="00354AD7">
      <w:pPr>
        <w:topLinePunct/>
        <w:rPr>
          <w:rFonts w:ascii="游ゴシック" w:eastAsia="游ゴシック" w:hAnsi="游ゴシック" w:hint="eastAsia"/>
          <w:szCs w:val="21"/>
        </w:rPr>
      </w:pPr>
    </w:p>
    <w:p w14:paraId="65BADCBB" w14:textId="77777777" w:rsidR="00354AD7" w:rsidRDefault="00354AD7" w:rsidP="00354AD7">
      <w:pPr>
        <w:pStyle w:val="af0"/>
        <w:numPr>
          <w:ilvl w:val="0"/>
          <w:numId w:val="29"/>
        </w:numPr>
        <w:topLinePunct/>
        <w:ind w:leftChars="0"/>
        <w:rPr>
          <w:rFonts w:ascii="游ゴシック" w:eastAsia="游ゴシック" w:hAnsi="游ゴシック" w:hint="eastAsia"/>
          <w:b/>
          <w:szCs w:val="21"/>
          <w:bdr w:val="single" w:sz="4" w:space="0" w:color="auto" w:frame="1"/>
        </w:rPr>
      </w:pPr>
      <w:r>
        <w:rPr>
          <w:rFonts w:ascii="游ゴシック" w:eastAsia="游ゴシック" w:hAnsi="游ゴシック" w:hint="eastAsia"/>
          <w:b/>
          <w:szCs w:val="21"/>
        </w:rPr>
        <w:t>有形固定資産及び無形固定資産の評価基準及び評価方法</w:t>
      </w:r>
    </w:p>
    <w:p w14:paraId="4CB2CC4C" w14:textId="77777777" w:rsidR="00354AD7" w:rsidRDefault="00354AD7" w:rsidP="00354AD7">
      <w:pPr>
        <w:pStyle w:val="af0"/>
        <w:numPr>
          <w:ilvl w:val="0"/>
          <w:numId w:val="30"/>
        </w:numPr>
        <w:topLinePunct/>
        <w:ind w:leftChars="0"/>
        <w:rPr>
          <w:rFonts w:ascii="游ゴシック" w:eastAsia="游ゴシック" w:hAnsi="游ゴシック" w:hint="eastAsia"/>
          <w:szCs w:val="21"/>
        </w:rPr>
      </w:pPr>
      <w:r>
        <w:rPr>
          <w:rFonts w:ascii="游ゴシック" w:eastAsia="游ゴシック" w:hAnsi="游ゴシック" w:hint="eastAsia"/>
          <w:szCs w:val="21"/>
        </w:rPr>
        <w:t>有形固定資産･･････････････････････････････取得原価</w:t>
      </w:r>
    </w:p>
    <w:p w14:paraId="02545BB3" w14:textId="77777777" w:rsidR="00354AD7" w:rsidRDefault="00354AD7" w:rsidP="00354AD7">
      <w:pPr>
        <w:topLinePunct/>
        <w:ind w:firstLineChars="400" w:firstLine="840"/>
        <w:rPr>
          <w:rFonts w:ascii="游ゴシック" w:eastAsia="游ゴシック" w:hAnsi="游ゴシック" w:hint="eastAsia"/>
          <w:szCs w:val="21"/>
        </w:rPr>
      </w:pPr>
      <w:r>
        <w:rPr>
          <w:rFonts w:ascii="游ゴシック" w:eastAsia="游ゴシック" w:hAnsi="游ゴシック" w:hint="eastAsia"/>
          <w:szCs w:val="21"/>
        </w:rPr>
        <w:t>ただし、開始時の評価基準及び評価方法については、次のとおりです。</w:t>
      </w:r>
    </w:p>
    <w:p w14:paraId="794E9E91" w14:textId="77777777" w:rsidR="00354AD7" w:rsidRDefault="00354AD7" w:rsidP="00354AD7">
      <w:pPr>
        <w:pStyle w:val="af0"/>
        <w:numPr>
          <w:ilvl w:val="0"/>
          <w:numId w:val="31"/>
        </w:numPr>
        <w:topLinePunct/>
        <w:ind w:leftChars="0"/>
        <w:rPr>
          <w:rFonts w:ascii="游ゴシック" w:eastAsia="游ゴシック" w:hAnsi="游ゴシック" w:hint="eastAsia"/>
          <w:szCs w:val="21"/>
        </w:rPr>
      </w:pPr>
      <w:r>
        <w:rPr>
          <w:rFonts w:ascii="游ゴシック" w:eastAsia="游ゴシック" w:hAnsi="游ゴシック" w:hint="eastAsia"/>
          <w:szCs w:val="21"/>
        </w:rPr>
        <w:t>昭和59年度以前に取得したもの･･･････････再調達原価</w:t>
      </w:r>
    </w:p>
    <w:p w14:paraId="582617E3" w14:textId="77777777" w:rsidR="00354AD7" w:rsidRDefault="00354AD7" w:rsidP="00354AD7">
      <w:pPr>
        <w:topLinePunct/>
        <w:ind w:firstLineChars="400" w:firstLine="840"/>
        <w:rPr>
          <w:rFonts w:ascii="游ゴシック" w:eastAsia="游ゴシック" w:hAnsi="游ゴシック" w:hint="eastAsia"/>
          <w:szCs w:val="21"/>
        </w:rPr>
      </w:pPr>
      <w:r>
        <w:rPr>
          <w:rFonts w:ascii="游ゴシック" w:eastAsia="游ゴシック" w:hAnsi="游ゴシック" w:hint="eastAsia"/>
          <w:szCs w:val="21"/>
        </w:rPr>
        <w:t>ただし、道路、河川及び水路の敷地は備忘価額1円としています。</w:t>
      </w:r>
    </w:p>
    <w:p w14:paraId="486F4FEF" w14:textId="77777777" w:rsidR="00354AD7" w:rsidRDefault="00354AD7" w:rsidP="00354AD7">
      <w:pPr>
        <w:pStyle w:val="af0"/>
        <w:numPr>
          <w:ilvl w:val="0"/>
          <w:numId w:val="31"/>
        </w:numPr>
        <w:topLinePunct/>
        <w:ind w:leftChars="0"/>
        <w:rPr>
          <w:rFonts w:ascii="游ゴシック" w:eastAsia="游ゴシック" w:hAnsi="游ゴシック" w:hint="eastAsia"/>
          <w:szCs w:val="21"/>
        </w:rPr>
      </w:pPr>
      <w:r>
        <w:rPr>
          <w:rFonts w:ascii="游ゴシック" w:eastAsia="游ゴシック" w:hAnsi="游ゴシック" w:hint="eastAsia"/>
          <w:szCs w:val="21"/>
        </w:rPr>
        <w:t>昭和60年度以後に取得したもの</w:t>
      </w:r>
    </w:p>
    <w:p w14:paraId="715A4FF3" w14:textId="77777777" w:rsidR="00354AD7" w:rsidRDefault="00354AD7" w:rsidP="00354AD7">
      <w:pPr>
        <w:topLinePunct/>
        <w:ind w:left="1260" w:hangingChars="600" w:hanging="1260"/>
        <w:rPr>
          <w:rFonts w:ascii="游ゴシック" w:eastAsia="游ゴシック" w:hAnsi="游ゴシック" w:hint="eastAsia"/>
          <w:szCs w:val="21"/>
        </w:rPr>
      </w:pPr>
      <w:r>
        <w:rPr>
          <w:rFonts w:ascii="游ゴシック" w:eastAsia="游ゴシック" w:hAnsi="游ゴシック" w:hint="eastAsia"/>
          <w:szCs w:val="21"/>
        </w:rPr>
        <w:t xml:space="preserve">　　　　取得原価が判明しているもの････････････････取得原価　　　　　　　</w:t>
      </w:r>
    </w:p>
    <w:p w14:paraId="30BA0C19" w14:textId="77777777" w:rsidR="00354AD7" w:rsidRDefault="00354AD7" w:rsidP="00354AD7">
      <w:pPr>
        <w:topLinePunct/>
        <w:ind w:leftChars="300" w:left="1260" w:hangingChars="300" w:hanging="630"/>
        <w:rPr>
          <w:rFonts w:ascii="游ゴシック" w:eastAsia="游ゴシック" w:hAnsi="游ゴシック" w:hint="eastAsia"/>
          <w:szCs w:val="21"/>
        </w:rPr>
      </w:pPr>
      <w:r>
        <w:rPr>
          <w:rFonts w:ascii="游ゴシック" w:eastAsia="游ゴシック" w:hAnsi="游ゴシック" w:hint="eastAsia"/>
          <w:szCs w:val="21"/>
        </w:rPr>
        <w:t xml:space="preserve">　取得原価が不明なもの･･････････････････････再調達原価</w:t>
      </w:r>
    </w:p>
    <w:p w14:paraId="6C6EE76E" w14:textId="77777777" w:rsidR="00354AD7" w:rsidRDefault="00354AD7" w:rsidP="00354AD7">
      <w:pPr>
        <w:topLinePunct/>
        <w:ind w:firstLineChars="400" w:firstLine="840"/>
        <w:rPr>
          <w:rFonts w:ascii="游ゴシック" w:eastAsia="游ゴシック" w:hAnsi="游ゴシック" w:hint="eastAsia"/>
          <w:szCs w:val="21"/>
        </w:rPr>
      </w:pPr>
      <w:r>
        <w:rPr>
          <w:rFonts w:ascii="游ゴシック" w:eastAsia="游ゴシック" w:hAnsi="游ゴシック" w:hint="eastAsia"/>
          <w:szCs w:val="21"/>
        </w:rPr>
        <w:t>ただし、取得原価が不明な道路、河川及び水路の敷地は備忘価額1円としています。</w:t>
      </w:r>
    </w:p>
    <w:p w14:paraId="75B16AAF" w14:textId="77777777" w:rsidR="00354AD7" w:rsidRDefault="00354AD7" w:rsidP="00354AD7">
      <w:pPr>
        <w:pStyle w:val="af0"/>
        <w:numPr>
          <w:ilvl w:val="0"/>
          <w:numId w:val="30"/>
        </w:numPr>
        <w:topLinePunct/>
        <w:ind w:leftChars="0"/>
        <w:rPr>
          <w:rFonts w:ascii="游ゴシック" w:eastAsia="游ゴシック" w:hAnsi="游ゴシック" w:hint="eastAsia"/>
          <w:szCs w:val="21"/>
        </w:rPr>
      </w:pPr>
      <w:r>
        <w:rPr>
          <w:rFonts w:ascii="游ゴシック" w:eastAsia="游ゴシック" w:hAnsi="游ゴシック" w:hint="eastAsia"/>
          <w:szCs w:val="21"/>
        </w:rPr>
        <w:t>無形固定資産･･････････････････････････････取得原価</w:t>
      </w:r>
    </w:p>
    <w:p w14:paraId="3256A201" w14:textId="77777777" w:rsid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 xml:space="preserve">　　　　ただし、開始時の評価基準及び評価方法については、次のとおりです。</w:t>
      </w:r>
    </w:p>
    <w:p w14:paraId="4091BF87" w14:textId="77777777" w:rsidR="00354AD7" w:rsidRDefault="00354AD7" w:rsidP="00354AD7">
      <w:pPr>
        <w:topLinePunct/>
        <w:ind w:firstLineChars="400" w:firstLine="840"/>
        <w:rPr>
          <w:rFonts w:ascii="游ゴシック" w:eastAsia="游ゴシック" w:hAnsi="游ゴシック" w:hint="eastAsia"/>
          <w:szCs w:val="21"/>
        </w:rPr>
      </w:pPr>
      <w:r>
        <w:rPr>
          <w:rFonts w:ascii="游ゴシック" w:eastAsia="游ゴシック" w:hAnsi="游ゴシック" w:hint="eastAsia"/>
          <w:szCs w:val="21"/>
        </w:rPr>
        <w:t>取得原価が判明しているもの････････････････取得原価</w:t>
      </w:r>
    </w:p>
    <w:p w14:paraId="326D7C9B" w14:textId="77777777" w:rsidR="00354AD7" w:rsidRDefault="00354AD7" w:rsidP="00354AD7">
      <w:pPr>
        <w:topLinePunct/>
        <w:ind w:firstLineChars="400" w:firstLine="840"/>
        <w:rPr>
          <w:rFonts w:ascii="游ゴシック" w:eastAsia="游ゴシック" w:hAnsi="游ゴシック" w:hint="eastAsia"/>
          <w:szCs w:val="21"/>
        </w:rPr>
      </w:pPr>
      <w:r>
        <w:rPr>
          <w:rFonts w:ascii="游ゴシック" w:eastAsia="游ゴシック" w:hAnsi="游ゴシック" w:hint="eastAsia"/>
          <w:szCs w:val="21"/>
        </w:rPr>
        <w:t>取得原価が不明なもの･･････････････････････再調達原価</w:t>
      </w:r>
    </w:p>
    <w:p w14:paraId="2D5202A1" w14:textId="77777777" w:rsidR="00354AD7" w:rsidRDefault="00354AD7" w:rsidP="00354AD7">
      <w:pPr>
        <w:topLinePunct/>
        <w:ind w:firstLineChars="100" w:firstLine="210"/>
        <w:rPr>
          <w:rFonts w:ascii="游ゴシック" w:eastAsia="游ゴシック" w:hAnsi="游ゴシック" w:hint="eastAsia"/>
          <w:szCs w:val="21"/>
        </w:rPr>
      </w:pPr>
    </w:p>
    <w:p w14:paraId="3E3B966E" w14:textId="77777777" w:rsidR="00354AD7" w:rsidRDefault="00354AD7" w:rsidP="00354AD7">
      <w:pPr>
        <w:pStyle w:val="af0"/>
        <w:numPr>
          <w:ilvl w:val="0"/>
          <w:numId w:val="29"/>
        </w:numPr>
        <w:topLinePunct/>
        <w:ind w:leftChars="0"/>
        <w:rPr>
          <w:rFonts w:ascii="游ゴシック" w:eastAsia="游ゴシック" w:hAnsi="游ゴシック" w:hint="eastAsia"/>
          <w:b/>
          <w:szCs w:val="21"/>
        </w:rPr>
      </w:pPr>
      <w:r>
        <w:rPr>
          <w:rFonts w:ascii="游ゴシック" w:eastAsia="游ゴシック" w:hAnsi="游ゴシック" w:hint="eastAsia"/>
          <w:b/>
          <w:szCs w:val="21"/>
        </w:rPr>
        <w:t>有価証券及び出資金の評価基準及び評価方法</w:t>
      </w:r>
    </w:p>
    <w:p w14:paraId="0F06DFCB" w14:textId="77777777" w:rsidR="00354AD7" w:rsidRDefault="00354AD7" w:rsidP="00354AD7">
      <w:pPr>
        <w:pStyle w:val="af0"/>
        <w:numPr>
          <w:ilvl w:val="0"/>
          <w:numId w:val="32"/>
        </w:numPr>
        <w:topLinePunct/>
        <w:ind w:leftChars="0"/>
        <w:rPr>
          <w:rFonts w:ascii="游ゴシック" w:eastAsia="游ゴシック" w:hAnsi="游ゴシック" w:hint="eastAsia"/>
          <w:szCs w:val="21"/>
        </w:rPr>
      </w:pPr>
      <w:r>
        <w:rPr>
          <w:rFonts w:ascii="游ゴシック" w:eastAsia="游ゴシック" w:hAnsi="游ゴシック" w:hint="eastAsia"/>
          <w:szCs w:val="21"/>
        </w:rPr>
        <w:t>満期保有目的有価証券･･････････････････････償却原価法（定額法）</w:t>
      </w:r>
    </w:p>
    <w:p w14:paraId="15C41C75" w14:textId="77777777" w:rsidR="00354AD7" w:rsidRDefault="00354AD7" w:rsidP="00354AD7">
      <w:pPr>
        <w:pStyle w:val="af0"/>
        <w:numPr>
          <w:ilvl w:val="0"/>
          <w:numId w:val="32"/>
        </w:numPr>
        <w:topLinePunct/>
        <w:ind w:leftChars="0"/>
        <w:rPr>
          <w:rFonts w:ascii="游ゴシック" w:eastAsia="游ゴシック" w:hAnsi="游ゴシック" w:hint="eastAsia"/>
          <w:szCs w:val="21"/>
        </w:rPr>
      </w:pPr>
      <w:r>
        <w:rPr>
          <w:rFonts w:ascii="游ゴシック" w:eastAsia="游ゴシック" w:hAnsi="游ゴシック" w:hint="eastAsia"/>
          <w:szCs w:val="21"/>
        </w:rPr>
        <w:t>満期保有目的以外の有価証券</w:t>
      </w:r>
    </w:p>
    <w:p w14:paraId="1F846057" w14:textId="77777777" w:rsidR="00354AD7" w:rsidRDefault="00354AD7" w:rsidP="00354AD7">
      <w:pPr>
        <w:pStyle w:val="af0"/>
        <w:numPr>
          <w:ilvl w:val="0"/>
          <w:numId w:val="33"/>
        </w:numPr>
        <w:topLinePunct/>
        <w:ind w:leftChars="0"/>
        <w:rPr>
          <w:rFonts w:ascii="游ゴシック" w:eastAsia="游ゴシック" w:hAnsi="游ゴシック" w:hint="eastAsia"/>
          <w:szCs w:val="21"/>
        </w:rPr>
      </w:pPr>
      <w:r>
        <w:rPr>
          <w:rFonts w:ascii="游ゴシック" w:eastAsia="游ゴシック" w:hAnsi="游ゴシック" w:hint="eastAsia"/>
          <w:szCs w:val="21"/>
        </w:rPr>
        <w:t>市場価格のあるもの･･････････････････････会計年度末における市場価格（売却原価は移動平均法により算定）</w:t>
      </w:r>
    </w:p>
    <w:p w14:paraId="3470A70C" w14:textId="77777777" w:rsidR="00354AD7" w:rsidRDefault="00354AD7" w:rsidP="00354AD7">
      <w:pPr>
        <w:pStyle w:val="af0"/>
        <w:numPr>
          <w:ilvl w:val="0"/>
          <w:numId w:val="33"/>
        </w:numPr>
        <w:topLinePunct/>
        <w:ind w:leftChars="0"/>
        <w:rPr>
          <w:rFonts w:ascii="游ゴシック" w:eastAsia="游ゴシック" w:hAnsi="游ゴシック" w:hint="eastAsia"/>
          <w:szCs w:val="21"/>
        </w:rPr>
      </w:pPr>
      <w:r>
        <w:rPr>
          <w:rFonts w:ascii="游ゴシック" w:eastAsia="游ゴシック" w:hAnsi="游ゴシック" w:hint="eastAsia"/>
          <w:szCs w:val="21"/>
        </w:rPr>
        <w:t>市場価格のないもの･･････････････････････取得原価（又は償却原価法（定額法））</w:t>
      </w:r>
    </w:p>
    <w:p w14:paraId="60C54F19" w14:textId="77777777" w:rsidR="00354AD7" w:rsidRDefault="00354AD7" w:rsidP="00354AD7">
      <w:pPr>
        <w:pStyle w:val="af0"/>
        <w:numPr>
          <w:ilvl w:val="0"/>
          <w:numId w:val="32"/>
        </w:numPr>
        <w:topLinePunct/>
        <w:ind w:leftChars="0"/>
        <w:rPr>
          <w:rFonts w:ascii="游ゴシック" w:eastAsia="游ゴシック" w:hAnsi="游ゴシック" w:hint="eastAsia"/>
          <w:szCs w:val="21"/>
        </w:rPr>
      </w:pPr>
      <w:r>
        <w:rPr>
          <w:rFonts w:ascii="游ゴシック" w:eastAsia="游ゴシック" w:hAnsi="游ゴシック" w:hint="eastAsia"/>
          <w:szCs w:val="21"/>
        </w:rPr>
        <w:t>出資金</w:t>
      </w:r>
    </w:p>
    <w:p w14:paraId="0C7866D3" w14:textId="77777777" w:rsidR="00354AD7" w:rsidRDefault="00354AD7" w:rsidP="00354AD7">
      <w:pPr>
        <w:pStyle w:val="af0"/>
        <w:numPr>
          <w:ilvl w:val="0"/>
          <w:numId w:val="34"/>
        </w:numPr>
        <w:topLinePunct/>
        <w:ind w:leftChars="0"/>
        <w:rPr>
          <w:rFonts w:ascii="游ゴシック" w:eastAsia="游ゴシック" w:hAnsi="游ゴシック" w:hint="eastAsia"/>
          <w:b/>
          <w:szCs w:val="21"/>
        </w:rPr>
      </w:pPr>
      <w:r>
        <w:rPr>
          <w:rFonts w:ascii="游ゴシック" w:eastAsia="游ゴシック" w:hAnsi="游ゴシック" w:hint="eastAsia"/>
          <w:szCs w:val="21"/>
        </w:rPr>
        <w:t>市場価格のあるもの･･････････････････････会計年度末における市場価格（売却原価は移動平均法により算定）</w:t>
      </w:r>
    </w:p>
    <w:p w14:paraId="020D5FFB" w14:textId="77777777" w:rsidR="00354AD7" w:rsidRDefault="00354AD7" w:rsidP="00354AD7">
      <w:pPr>
        <w:pStyle w:val="af0"/>
        <w:numPr>
          <w:ilvl w:val="0"/>
          <w:numId w:val="34"/>
        </w:numPr>
        <w:topLinePunct/>
        <w:ind w:leftChars="0"/>
        <w:rPr>
          <w:rFonts w:ascii="游ゴシック" w:eastAsia="游ゴシック" w:hAnsi="游ゴシック" w:hint="eastAsia"/>
          <w:szCs w:val="21"/>
        </w:rPr>
      </w:pPr>
      <w:r>
        <w:rPr>
          <w:rFonts w:ascii="游ゴシック" w:eastAsia="游ゴシック" w:hAnsi="游ゴシック" w:hint="eastAsia"/>
          <w:szCs w:val="21"/>
        </w:rPr>
        <w:t>市場価格のないもの･･････････････････････出資金額</w:t>
      </w:r>
    </w:p>
    <w:p w14:paraId="5627E3EB" w14:textId="77777777" w:rsidR="00354AD7" w:rsidRDefault="00354AD7" w:rsidP="00354AD7">
      <w:pPr>
        <w:topLinePunct/>
        <w:ind w:firstLineChars="400" w:firstLine="840"/>
        <w:rPr>
          <w:rFonts w:ascii="游ゴシック" w:eastAsia="游ゴシック" w:hAnsi="游ゴシック" w:hint="eastAsia"/>
          <w:b/>
          <w:szCs w:val="21"/>
        </w:rPr>
      </w:pPr>
    </w:p>
    <w:p w14:paraId="535F9001" w14:textId="77777777" w:rsidR="00354AD7" w:rsidRDefault="00354AD7" w:rsidP="00354AD7">
      <w:pPr>
        <w:pStyle w:val="af0"/>
        <w:numPr>
          <w:ilvl w:val="0"/>
          <w:numId w:val="29"/>
        </w:numPr>
        <w:topLinePunct/>
        <w:ind w:leftChars="0"/>
        <w:rPr>
          <w:rFonts w:ascii="游ゴシック" w:eastAsia="游ゴシック" w:hAnsi="游ゴシック" w:hint="eastAsia"/>
          <w:b/>
          <w:szCs w:val="21"/>
        </w:rPr>
      </w:pPr>
      <w:r>
        <w:rPr>
          <w:rFonts w:ascii="游ゴシック" w:eastAsia="游ゴシック" w:hAnsi="游ゴシック" w:hint="eastAsia"/>
          <w:b/>
          <w:szCs w:val="21"/>
        </w:rPr>
        <w:t>有形固定資産等の減価償却の方法</w:t>
      </w:r>
    </w:p>
    <w:p w14:paraId="14245AD8" w14:textId="77777777" w:rsidR="00354AD7" w:rsidRDefault="00354AD7" w:rsidP="00354AD7">
      <w:pPr>
        <w:pStyle w:val="af0"/>
        <w:numPr>
          <w:ilvl w:val="0"/>
          <w:numId w:val="35"/>
        </w:numPr>
        <w:topLinePunct/>
        <w:ind w:leftChars="0"/>
        <w:rPr>
          <w:rFonts w:ascii="游ゴシック" w:eastAsia="游ゴシック" w:hAnsi="游ゴシック" w:hint="eastAsia"/>
          <w:szCs w:val="21"/>
        </w:rPr>
      </w:pPr>
      <w:r>
        <w:rPr>
          <w:rFonts w:ascii="游ゴシック" w:eastAsia="游ゴシック" w:hAnsi="游ゴシック" w:hint="eastAsia"/>
          <w:szCs w:val="21"/>
        </w:rPr>
        <w:t>有形固定資産（リース資産を除きます）･････････定額法</w:t>
      </w:r>
    </w:p>
    <w:p w14:paraId="51BDDA33" w14:textId="77777777" w:rsidR="00354AD7" w:rsidRDefault="00354AD7" w:rsidP="00354AD7">
      <w:pPr>
        <w:topLinePunct/>
        <w:ind w:firstLineChars="400" w:firstLine="840"/>
        <w:rPr>
          <w:rFonts w:ascii="游ゴシック" w:eastAsia="游ゴシック" w:hAnsi="游ゴシック" w:hint="eastAsia"/>
          <w:szCs w:val="21"/>
        </w:rPr>
      </w:pPr>
      <w:r>
        <w:rPr>
          <w:rFonts w:ascii="游ゴシック" w:eastAsia="游ゴシック" w:hAnsi="游ゴシック" w:hint="eastAsia"/>
          <w:szCs w:val="21"/>
        </w:rPr>
        <w:t>なお、主な耐用年数は以下のとおりです。</w:t>
      </w:r>
    </w:p>
    <w:p w14:paraId="7B68A62C" w14:textId="77777777" w:rsid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 xml:space="preserve">　　　　　建物　　　8年～50年</w:t>
      </w:r>
    </w:p>
    <w:p w14:paraId="78BBE968" w14:textId="77777777" w:rsid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 xml:space="preserve">　　　　　工作物　　8年～75年</w:t>
      </w:r>
    </w:p>
    <w:p w14:paraId="5BF62BB2" w14:textId="77777777" w:rsid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 xml:space="preserve">　　　　　物品　　　4年～15年</w:t>
      </w:r>
    </w:p>
    <w:p w14:paraId="0DF741AE" w14:textId="77777777" w:rsidR="00354AD7" w:rsidRDefault="00354AD7" w:rsidP="00354AD7">
      <w:pPr>
        <w:pStyle w:val="af0"/>
        <w:numPr>
          <w:ilvl w:val="0"/>
          <w:numId w:val="35"/>
        </w:numPr>
        <w:topLinePunct/>
        <w:ind w:leftChars="0"/>
        <w:rPr>
          <w:rFonts w:ascii="游ゴシック" w:eastAsia="游ゴシック" w:hAnsi="游ゴシック" w:hint="eastAsia"/>
          <w:szCs w:val="21"/>
        </w:rPr>
      </w:pPr>
      <w:r>
        <w:rPr>
          <w:rFonts w:ascii="游ゴシック" w:eastAsia="游ゴシック" w:hAnsi="游ゴシック" w:hint="eastAsia"/>
          <w:szCs w:val="21"/>
        </w:rPr>
        <w:t>無形固定資産（リース資産を除きます）･････････定額法</w:t>
      </w:r>
    </w:p>
    <w:p w14:paraId="619F66E8" w14:textId="77777777" w:rsidR="00354AD7" w:rsidRDefault="00354AD7" w:rsidP="00354AD7">
      <w:pPr>
        <w:rPr>
          <w:rFonts w:ascii="游ゴシック" w:eastAsia="游ゴシック" w:hAnsi="游ゴシック" w:hint="eastAsia"/>
          <w:szCs w:val="21"/>
        </w:rPr>
      </w:pPr>
      <w:r>
        <w:rPr>
          <w:rFonts w:ascii="游ゴシック" w:eastAsia="游ゴシック" w:hAnsi="游ゴシック" w:hint="eastAsia"/>
          <w:kern w:val="0"/>
          <w:szCs w:val="21"/>
        </w:rPr>
        <w:br w:type="page"/>
      </w:r>
    </w:p>
    <w:p w14:paraId="3B3BC30D" w14:textId="77777777" w:rsidR="00354AD7" w:rsidRDefault="00354AD7" w:rsidP="00354AD7">
      <w:pPr>
        <w:pStyle w:val="af0"/>
        <w:numPr>
          <w:ilvl w:val="0"/>
          <w:numId w:val="35"/>
        </w:numPr>
        <w:topLinePunct/>
        <w:ind w:leftChars="0"/>
        <w:rPr>
          <w:rFonts w:ascii="游ゴシック" w:eastAsia="游ゴシック" w:hAnsi="游ゴシック" w:hint="eastAsia"/>
          <w:szCs w:val="21"/>
        </w:rPr>
      </w:pPr>
      <w:r>
        <w:rPr>
          <w:rFonts w:ascii="游ゴシック" w:eastAsia="游ゴシック" w:hAnsi="游ゴシック" w:hint="eastAsia"/>
          <w:szCs w:val="21"/>
        </w:rPr>
        <w:lastRenderedPageBreak/>
        <w:t>リース資産</w:t>
      </w:r>
    </w:p>
    <w:p w14:paraId="7EB68B5B" w14:textId="77777777" w:rsidR="00354AD7" w:rsidRDefault="00354AD7" w:rsidP="00354AD7">
      <w:pPr>
        <w:pStyle w:val="af0"/>
        <w:topLinePunct/>
        <w:ind w:leftChars="0"/>
        <w:rPr>
          <w:rFonts w:ascii="游ゴシック" w:eastAsia="游ゴシック" w:hAnsi="游ゴシック" w:hint="eastAsia"/>
          <w:szCs w:val="21"/>
        </w:rPr>
      </w:pPr>
      <w:r>
        <w:rPr>
          <w:rFonts w:ascii="游ゴシック" w:eastAsia="游ゴシック" w:hAnsi="游ゴシック" w:hint="eastAsia"/>
          <w:szCs w:val="21"/>
        </w:rPr>
        <w:t>該当なし</w:t>
      </w:r>
    </w:p>
    <w:p w14:paraId="3C0D26C2" w14:textId="77777777" w:rsidR="00354AD7" w:rsidRDefault="00354AD7" w:rsidP="00354AD7">
      <w:pPr>
        <w:topLinePunct/>
        <w:ind w:firstLineChars="100" w:firstLine="210"/>
        <w:rPr>
          <w:rFonts w:ascii="游ゴシック" w:eastAsia="游ゴシック" w:hAnsi="游ゴシック" w:hint="eastAsia"/>
          <w:szCs w:val="21"/>
        </w:rPr>
      </w:pPr>
    </w:p>
    <w:p w14:paraId="5F94AE53" w14:textId="77777777" w:rsidR="00354AD7" w:rsidRDefault="00354AD7" w:rsidP="00354AD7">
      <w:pPr>
        <w:pStyle w:val="af0"/>
        <w:numPr>
          <w:ilvl w:val="0"/>
          <w:numId w:val="29"/>
        </w:numPr>
        <w:topLinePunct/>
        <w:ind w:leftChars="0"/>
        <w:rPr>
          <w:rFonts w:ascii="游ゴシック" w:eastAsia="游ゴシック" w:hAnsi="游ゴシック" w:hint="eastAsia"/>
          <w:b/>
          <w:szCs w:val="21"/>
        </w:rPr>
      </w:pPr>
      <w:r>
        <w:rPr>
          <w:rFonts w:ascii="游ゴシック" w:eastAsia="游ゴシック" w:hAnsi="游ゴシック" w:hint="eastAsia"/>
          <w:b/>
          <w:szCs w:val="21"/>
        </w:rPr>
        <w:t>引当金の計上基準及び算定方法</w:t>
      </w:r>
    </w:p>
    <w:p w14:paraId="65F09BCA" w14:textId="77777777" w:rsidR="00354AD7" w:rsidRDefault="00354AD7" w:rsidP="00354AD7">
      <w:pPr>
        <w:pStyle w:val="af0"/>
        <w:numPr>
          <w:ilvl w:val="0"/>
          <w:numId w:val="36"/>
        </w:numPr>
        <w:topLinePunct/>
        <w:ind w:leftChars="0"/>
        <w:rPr>
          <w:rFonts w:ascii="游ゴシック" w:eastAsia="游ゴシック" w:hAnsi="游ゴシック" w:hint="eastAsia"/>
          <w:szCs w:val="21"/>
        </w:rPr>
      </w:pPr>
      <w:r>
        <w:rPr>
          <w:rFonts w:ascii="游ゴシック" w:eastAsia="游ゴシック" w:hAnsi="游ゴシック" w:hint="eastAsia"/>
          <w:szCs w:val="21"/>
        </w:rPr>
        <w:t>投資損失引当金</w:t>
      </w:r>
    </w:p>
    <w:p w14:paraId="5A9574F7" w14:textId="77777777" w:rsidR="00354AD7" w:rsidRDefault="00354AD7" w:rsidP="00354AD7">
      <w:pPr>
        <w:topLinePunct/>
        <w:ind w:leftChars="300" w:left="630" w:firstLineChars="100" w:firstLine="210"/>
        <w:rPr>
          <w:rFonts w:ascii="游ゴシック" w:eastAsia="游ゴシック" w:hAnsi="游ゴシック" w:hint="eastAsia"/>
          <w:szCs w:val="21"/>
        </w:rPr>
      </w:pPr>
      <w:r>
        <w:rPr>
          <w:rFonts w:ascii="游ゴシック" w:eastAsia="游ゴシック" w:hAnsi="游ゴシック" w:hint="eastAsia"/>
          <w:szCs w:val="21"/>
        </w:rPr>
        <w:t>該当なし</w:t>
      </w:r>
    </w:p>
    <w:p w14:paraId="32B506BE" w14:textId="77777777" w:rsidR="00354AD7" w:rsidRDefault="00354AD7" w:rsidP="00354AD7">
      <w:pPr>
        <w:pStyle w:val="af0"/>
        <w:numPr>
          <w:ilvl w:val="0"/>
          <w:numId w:val="36"/>
        </w:numPr>
        <w:topLinePunct/>
        <w:ind w:leftChars="0"/>
        <w:rPr>
          <w:rFonts w:ascii="游ゴシック" w:eastAsia="游ゴシック" w:hAnsi="游ゴシック" w:hint="eastAsia"/>
          <w:szCs w:val="21"/>
        </w:rPr>
      </w:pPr>
      <w:r>
        <w:rPr>
          <w:rFonts w:ascii="游ゴシック" w:eastAsia="游ゴシック" w:hAnsi="游ゴシック" w:hint="eastAsia"/>
          <w:szCs w:val="21"/>
        </w:rPr>
        <w:t>徴収不能引当金</w:t>
      </w:r>
    </w:p>
    <w:p w14:paraId="65D066C9" w14:textId="77777777" w:rsidR="00354AD7" w:rsidRDefault="00354AD7" w:rsidP="00354AD7">
      <w:pPr>
        <w:topLinePunct/>
        <w:ind w:left="630" w:hangingChars="300" w:hanging="630"/>
        <w:rPr>
          <w:rFonts w:ascii="游ゴシック" w:eastAsia="游ゴシック" w:hAnsi="游ゴシック" w:hint="eastAsia"/>
          <w:szCs w:val="21"/>
        </w:rPr>
      </w:pPr>
      <w:r>
        <w:rPr>
          <w:rFonts w:ascii="游ゴシック" w:eastAsia="游ゴシック" w:hAnsi="游ゴシック" w:hint="eastAsia"/>
          <w:szCs w:val="21"/>
        </w:rPr>
        <w:t xml:space="preserve">　　　　過去5年間の平均不納欠損率により、徴収不能見込額を計上しています。</w:t>
      </w:r>
    </w:p>
    <w:p w14:paraId="07041CF7" w14:textId="77777777" w:rsidR="00354AD7" w:rsidRDefault="00354AD7" w:rsidP="00354AD7">
      <w:pPr>
        <w:pStyle w:val="af0"/>
        <w:numPr>
          <w:ilvl w:val="0"/>
          <w:numId w:val="36"/>
        </w:numPr>
        <w:topLinePunct/>
        <w:ind w:leftChars="0"/>
        <w:rPr>
          <w:rFonts w:ascii="游ゴシック" w:eastAsia="游ゴシック" w:hAnsi="游ゴシック" w:hint="eastAsia"/>
          <w:color w:val="FF0000"/>
          <w:kern w:val="0"/>
        </w:rPr>
      </w:pPr>
      <w:r>
        <w:rPr>
          <w:rFonts w:ascii="游ゴシック" w:eastAsia="游ゴシック" w:hAnsi="游ゴシック" w:hint="eastAsia"/>
          <w:szCs w:val="21"/>
        </w:rPr>
        <w:t>退職手当引当金</w:t>
      </w:r>
    </w:p>
    <w:p w14:paraId="43D7F171" w14:textId="77777777" w:rsid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 xml:space="preserve">　　　　期末自己都合要支給額を計上しています。</w:t>
      </w:r>
    </w:p>
    <w:p w14:paraId="4E56615A" w14:textId="77777777" w:rsidR="00354AD7" w:rsidRDefault="00354AD7" w:rsidP="00354AD7">
      <w:pPr>
        <w:pStyle w:val="af0"/>
        <w:numPr>
          <w:ilvl w:val="0"/>
          <w:numId w:val="36"/>
        </w:numPr>
        <w:topLinePunct/>
        <w:ind w:leftChars="0"/>
        <w:rPr>
          <w:rFonts w:ascii="游ゴシック" w:eastAsia="游ゴシック" w:hAnsi="游ゴシック" w:hint="eastAsia"/>
          <w:szCs w:val="21"/>
        </w:rPr>
      </w:pPr>
      <w:r>
        <w:rPr>
          <w:rFonts w:ascii="游ゴシック" w:eastAsia="游ゴシック" w:hAnsi="游ゴシック" w:hint="eastAsia"/>
          <w:szCs w:val="21"/>
        </w:rPr>
        <w:t>損失補償等引当金</w:t>
      </w:r>
    </w:p>
    <w:p w14:paraId="62E1A9B6" w14:textId="77777777" w:rsidR="00354AD7" w:rsidRDefault="00354AD7" w:rsidP="00354AD7">
      <w:pPr>
        <w:topLinePunct/>
        <w:ind w:left="630" w:hangingChars="300" w:hanging="630"/>
        <w:rPr>
          <w:rFonts w:ascii="游ゴシック" w:eastAsia="游ゴシック" w:hAnsi="游ゴシック" w:hint="eastAsia"/>
          <w:szCs w:val="21"/>
        </w:rPr>
      </w:pPr>
      <w:r>
        <w:rPr>
          <w:rFonts w:ascii="游ゴシック" w:eastAsia="游ゴシック" w:hAnsi="游ゴシック" w:hint="eastAsia"/>
          <w:szCs w:val="21"/>
        </w:rPr>
        <w:t xml:space="preserve">　　　　該当なし</w:t>
      </w:r>
    </w:p>
    <w:p w14:paraId="06389A2A" w14:textId="77777777" w:rsidR="00354AD7" w:rsidRDefault="00354AD7" w:rsidP="00354AD7">
      <w:pPr>
        <w:pStyle w:val="af0"/>
        <w:numPr>
          <w:ilvl w:val="0"/>
          <w:numId w:val="36"/>
        </w:numPr>
        <w:topLinePunct/>
        <w:ind w:leftChars="0"/>
        <w:rPr>
          <w:rFonts w:ascii="游ゴシック" w:eastAsia="游ゴシック" w:hAnsi="游ゴシック" w:hint="eastAsia"/>
          <w:szCs w:val="21"/>
        </w:rPr>
      </w:pPr>
      <w:r>
        <w:rPr>
          <w:rFonts w:ascii="游ゴシック" w:eastAsia="游ゴシック" w:hAnsi="游ゴシック" w:hint="eastAsia"/>
          <w:szCs w:val="21"/>
        </w:rPr>
        <w:t>賞与等引当金</w:t>
      </w:r>
    </w:p>
    <w:p w14:paraId="447EF814" w14:textId="77777777" w:rsidR="00354AD7" w:rsidRDefault="00354AD7" w:rsidP="00354AD7">
      <w:pPr>
        <w:topLinePunct/>
        <w:ind w:left="630" w:hangingChars="300" w:hanging="630"/>
        <w:rPr>
          <w:rFonts w:ascii="游ゴシック" w:eastAsia="游ゴシック" w:hAnsi="游ゴシック" w:hint="eastAsia"/>
          <w:szCs w:val="21"/>
        </w:rPr>
      </w:pPr>
      <w:r>
        <w:rPr>
          <w:rFonts w:ascii="游ゴシック" w:eastAsia="游ゴシック" w:hAnsi="游ゴシック" w:hint="eastAsia"/>
          <w:szCs w:val="21"/>
        </w:rPr>
        <w:t xml:space="preserve">　　　　翌年度6月支給予定の期末手当及び勤勉手当並びにそれらに係る法定福利費相当額の見込額について、それぞれ本会計年度の期間に対応する部分を計上しています。</w:t>
      </w:r>
    </w:p>
    <w:p w14:paraId="55FFE14B" w14:textId="77777777" w:rsidR="00354AD7" w:rsidRDefault="00354AD7" w:rsidP="00354AD7">
      <w:pPr>
        <w:topLinePunct/>
        <w:rPr>
          <w:rFonts w:ascii="游ゴシック" w:eastAsia="游ゴシック" w:hAnsi="游ゴシック" w:hint="eastAsia"/>
          <w:b/>
          <w:szCs w:val="21"/>
        </w:rPr>
      </w:pPr>
    </w:p>
    <w:p w14:paraId="5472E5C4" w14:textId="77777777" w:rsidR="00354AD7" w:rsidRDefault="00354AD7" w:rsidP="00354AD7">
      <w:pPr>
        <w:pStyle w:val="af0"/>
        <w:numPr>
          <w:ilvl w:val="0"/>
          <w:numId w:val="29"/>
        </w:numPr>
        <w:topLinePunct/>
        <w:ind w:leftChars="0"/>
        <w:rPr>
          <w:rFonts w:ascii="游ゴシック" w:eastAsia="游ゴシック" w:hAnsi="游ゴシック" w:hint="eastAsia"/>
          <w:b/>
          <w:szCs w:val="21"/>
        </w:rPr>
      </w:pPr>
      <w:r>
        <w:rPr>
          <w:rFonts w:ascii="游ゴシック" w:eastAsia="游ゴシック" w:hAnsi="游ゴシック" w:hint="eastAsia"/>
          <w:b/>
          <w:szCs w:val="21"/>
        </w:rPr>
        <w:t>リース取引の処理方法</w:t>
      </w:r>
    </w:p>
    <w:p w14:paraId="56E58324" w14:textId="77777777" w:rsidR="00354AD7" w:rsidRDefault="00354AD7" w:rsidP="00354AD7">
      <w:pPr>
        <w:pStyle w:val="af0"/>
        <w:topLinePunct/>
        <w:ind w:leftChars="0" w:left="630"/>
        <w:rPr>
          <w:rFonts w:ascii="游ゴシック" w:eastAsia="游ゴシック" w:hAnsi="游ゴシック" w:hint="eastAsia"/>
          <w:bCs/>
          <w:szCs w:val="21"/>
        </w:rPr>
      </w:pPr>
      <w:r>
        <w:rPr>
          <w:rFonts w:ascii="游ゴシック" w:eastAsia="游ゴシック" w:hAnsi="游ゴシック" w:hint="eastAsia"/>
          <w:bCs/>
          <w:szCs w:val="21"/>
        </w:rPr>
        <w:t>該当なし</w:t>
      </w:r>
    </w:p>
    <w:p w14:paraId="3DE4EE58" w14:textId="77777777" w:rsidR="00354AD7" w:rsidRDefault="00354AD7" w:rsidP="00354AD7">
      <w:pPr>
        <w:topLinePunct/>
        <w:ind w:firstLineChars="100" w:firstLine="210"/>
        <w:rPr>
          <w:rFonts w:ascii="游ゴシック" w:eastAsia="游ゴシック" w:hAnsi="游ゴシック" w:hint="eastAsia"/>
          <w:szCs w:val="21"/>
        </w:rPr>
      </w:pPr>
    </w:p>
    <w:p w14:paraId="12987FE3" w14:textId="77777777" w:rsidR="00354AD7" w:rsidRDefault="00354AD7" w:rsidP="00354AD7">
      <w:pPr>
        <w:pStyle w:val="af0"/>
        <w:numPr>
          <w:ilvl w:val="0"/>
          <w:numId w:val="29"/>
        </w:numPr>
        <w:topLinePunct/>
        <w:ind w:leftChars="0"/>
        <w:rPr>
          <w:rFonts w:ascii="游ゴシック" w:eastAsia="游ゴシック" w:hAnsi="游ゴシック" w:hint="eastAsia"/>
          <w:b/>
          <w:szCs w:val="21"/>
        </w:rPr>
      </w:pPr>
      <w:r>
        <w:rPr>
          <w:rFonts w:ascii="游ゴシック" w:eastAsia="游ゴシック" w:hAnsi="游ゴシック" w:hint="eastAsia"/>
          <w:b/>
          <w:szCs w:val="21"/>
        </w:rPr>
        <w:t>資金収支計算書における資金の範囲</w:t>
      </w:r>
    </w:p>
    <w:p w14:paraId="7F6ED9BD" w14:textId="77777777" w:rsidR="00354AD7" w:rsidRDefault="00354AD7" w:rsidP="00354AD7">
      <w:pPr>
        <w:topLinePunct/>
        <w:ind w:leftChars="200" w:left="420" w:firstLineChars="100" w:firstLine="210"/>
        <w:rPr>
          <w:rFonts w:ascii="游ゴシック" w:eastAsia="游ゴシック" w:hAnsi="游ゴシック" w:hint="eastAsia"/>
          <w:szCs w:val="21"/>
        </w:rPr>
      </w:pPr>
      <w:r>
        <w:rPr>
          <w:rFonts w:ascii="游ゴシック" w:eastAsia="游ゴシック" w:hAnsi="游ゴシック" w:hint="eastAsia"/>
          <w:szCs w:val="21"/>
        </w:rPr>
        <w:t>現金（手許現金及び要求払預金）及び現金同等物をいいます。</w:t>
      </w:r>
    </w:p>
    <w:p w14:paraId="5AA4234A" w14:textId="77777777" w:rsidR="00354AD7" w:rsidRDefault="00354AD7" w:rsidP="00354AD7">
      <w:pPr>
        <w:topLinePunct/>
        <w:ind w:leftChars="200" w:left="420" w:firstLineChars="100" w:firstLine="210"/>
        <w:rPr>
          <w:rFonts w:ascii="游ゴシック" w:eastAsia="游ゴシック" w:hAnsi="游ゴシック" w:hint="eastAsia"/>
          <w:szCs w:val="21"/>
        </w:rPr>
      </w:pPr>
      <w:r>
        <w:rPr>
          <w:rFonts w:ascii="游ゴシック" w:eastAsia="游ゴシック" w:hAnsi="游ゴシック" w:hint="eastAsia"/>
          <w:szCs w:val="21"/>
        </w:rPr>
        <w:t>なお、現金及び現金同等物には、出納整理期間における取引により発生する資金の受払いを含んでいます。</w:t>
      </w:r>
    </w:p>
    <w:p w14:paraId="65EAC2FE" w14:textId="77777777" w:rsidR="00354AD7" w:rsidRDefault="00354AD7" w:rsidP="00354AD7">
      <w:pPr>
        <w:topLinePunct/>
        <w:rPr>
          <w:rFonts w:ascii="游ゴシック" w:eastAsia="游ゴシック" w:hAnsi="游ゴシック" w:hint="eastAsia"/>
          <w:szCs w:val="21"/>
        </w:rPr>
      </w:pPr>
    </w:p>
    <w:p w14:paraId="7A4786CD" w14:textId="77777777" w:rsidR="00354AD7" w:rsidRDefault="00354AD7" w:rsidP="00354AD7">
      <w:pPr>
        <w:pStyle w:val="af0"/>
        <w:numPr>
          <w:ilvl w:val="0"/>
          <w:numId w:val="29"/>
        </w:numPr>
        <w:topLinePunct/>
        <w:ind w:leftChars="0"/>
        <w:rPr>
          <w:rFonts w:ascii="游ゴシック" w:eastAsia="游ゴシック" w:hAnsi="游ゴシック" w:hint="eastAsia"/>
          <w:b/>
          <w:szCs w:val="21"/>
        </w:rPr>
      </w:pPr>
      <w:r>
        <w:rPr>
          <w:rFonts w:ascii="游ゴシック" w:eastAsia="游ゴシック" w:hAnsi="游ゴシック" w:hint="eastAsia"/>
          <w:b/>
          <w:szCs w:val="21"/>
        </w:rPr>
        <w:t>その他財務書類作成のための基本となる重要な事項</w:t>
      </w:r>
    </w:p>
    <w:p w14:paraId="250B6255" w14:textId="77777777" w:rsidR="00354AD7" w:rsidRDefault="00354AD7" w:rsidP="00354AD7">
      <w:pPr>
        <w:pStyle w:val="af0"/>
        <w:numPr>
          <w:ilvl w:val="0"/>
          <w:numId w:val="37"/>
        </w:numPr>
        <w:topLinePunct/>
        <w:ind w:leftChars="0"/>
        <w:rPr>
          <w:rFonts w:ascii="游ゴシック" w:eastAsia="游ゴシック" w:hAnsi="游ゴシック" w:hint="eastAsia"/>
          <w:szCs w:val="21"/>
        </w:rPr>
      </w:pPr>
      <w:r>
        <w:rPr>
          <w:rFonts w:ascii="游ゴシック" w:eastAsia="游ゴシック" w:hAnsi="游ゴシック" w:hint="eastAsia"/>
          <w:szCs w:val="21"/>
        </w:rPr>
        <w:t>物品及びソフトウェアの計上基準</w:t>
      </w:r>
    </w:p>
    <w:p w14:paraId="40C81418" w14:textId="77777777" w:rsidR="00354AD7" w:rsidRDefault="00354AD7" w:rsidP="00354AD7">
      <w:pPr>
        <w:topLinePunct/>
        <w:ind w:leftChars="300" w:left="630" w:firstLineChars="100" w:firstLine="210"/>
        <w:rPr>
          <w:rFonts w:ascii="游ゴシック" w:eastAsia="游ゴシック" w:hAnsi="游ゴシック" w:hint="eastAsia"/>
          <w:szCs w:val="21"/>
        </w:rPr>
      </w:pPr>
      <w:r>
        <w:rPr>
          <w:rFonts w:ascii="游ゴシック" w:eastAsia="游ゴシック" w:hAnsi="游ゴシック" w:hint="eastAsia"/>
          <w:szCs w:val="21"/>
        </w:rPr>
        <w:t>物品については、取得価額又は見積価格が50万円（美術品は300万円）以上の場合に資産として計上しています。</w:t>
      </w:r>
    </w:p>
    <w:p w14:paraId="56B7C5EB" w14:textId="77777777" w:rsidR="00354AD7" w:rsidRDefault="00354AD7" w:rsidP="00354AD7">
      <w:pPr>
        <w:topLinePunct/>
        <w:ind w:leftChars="200" w:left="420" w:firstLineChars="200" w:firstLine="420"/>
        <w:rPr>
          <w:rFonts w:ascii="游ゴシック" w:eastAsia="游ゴシック" w:hAnsi="游ゴシック" w:hint="eastAsia"/>
          <w:szCs w:val="21"/>
        </w:rPr>
      </w:pPr>
      <w:r>
        <w:rPr>
          <w:rFonts w:ascii="游ゴシック" w:eastAsia="游ゴシック" w:hAnsi="游ゴシック" w:hint="eastAsia"/>
          <w:szCs w:val="21"/>
        </w:rPr>
        <w:t>ソフトウェアについても、物品の取扱いに準じます。</w:t>
      </w:r>
    </w:p>
    <w:p w14:paraId="6330A31C" w14:textId="77777777" w:rsidR="00354AD7" w:rsidRDefault="00354AD7" w:rsidP="00354AD7">
      <w:pPr>
        <w:pStyle w:val="af0"/>
        <w:numPr>
          <w:ilvl w:val="0"/>
          <w:numId w:val="38"/>
        </w:numPr>
        <w:topLinePunct/>
        <w:ind w:leftChars="0"/>
        <w:rPr>
          <w:rFonts w:ascii="游ゴシック" w:eastAsia="游ゴシック" w:hAnsi="游ゴシック" w:hint="eastAsia"/>
          <w:szCs w:val="21"/>
        </w:rPr>
      </w:pPr>
      <w:r>
        <w:rPr>
          <w:rFonts w:ascii="游ゴシック" w:eastAsia="游ゴシック" w:hAnsi="游ゴシック" w:hint="eastAsia"/>
          <w:szCs w:val="21"/>
        </w:rPr>
        <w:t>資本的支出と修繕費の区分基準</w:t>
      </w:r>
    </w:p>
    <w:p w14:paraId="5BEE41BC" w14:textId="004749F1" w:rsidR="00354AD7" w:rsidRDefault="00354AD7" w:rsidP="00354AD7">
      <w:pPr>
        <w:topLinePunct/>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原則として、法人税法基本通達第7章第8節により行います。</w:t>
      </w:r>
    </w:p>
    <w:p w14:paraId="49EC6490" w14:textId="77777777" w:rsidR="00354AD7" w:rsidRDefault="00354AD7" w:rsidP="00354AD7">
      <w:pPr>
        <w:topLinePunct/>
        <w:ind w:leftChars="300" w:left="630" w:firstLineChars="100" w:firstLine="210"/>
        <w:rPr>
          <w:rFonts w:ascii="游ゴシック" w:eastAsia="游ゴシック" w:hAnsi="游ゴシック" w:hint="eastAsia"/>
          <w:szCs w:val="21"/>
        </w:rPr>
      </w:pPr>
    </w:p>
    <w:p w14:paraId="6421C938" w14:textId="77777777" w:rsidR="00354AD7" w:rsidRDefault="00354AD7" w:rsidP="00354AD7">
      <w:pPr>
        <w:pStyle w:val="af0"/>
        <w:numPr>
          <w:ilvl w:val="0"/>
          <w:numId w:val="29"/>
        </w:numPr>
        <w:topLinePunct/>
        <w:ind w:leftChars="0"/>
        <w:rPr>
          <w:rFonts w:ascii="游ゴシック" w:eastAsia="游ゴシック" w:hAnsi="游ゴシック"/>
          <w:b/>
          <w:szCs w:val="21"/>
        </w:rPr>
      </w:pPr>
      <w:r w:rsidRPr="00354AD7">
        <w:rPr>
          <w:rFonts w:ascii="游ゴシック" w:eastAsia="游ゴシック" w:hAnsi="游ゴシック" w:hint="eastAsia"/>
          <w:b/>
          <w:szCs w:val="21"/>
        </w:rPr>
        <w:t>消費税等の会計処理</w:t>
      </w:r>
    </w:p>
    <w:p w14:paraId="12D815F2" w14:textId="5242B4E0" w:rsidR="00354AD7" w:rsidRPr="00354AD7" w:rsidRDefault="00354AD7" w:rsidP="00354AD7">
      <w:pPr>
        <w:pStyle w:val="af0"/>
        <w:topLinePunct/>
        <w:ind w:leftChars="0" w:left="630"/>
        <w:rPr>
          <w:rFonts w:ascii="游ゴシック" w:eastAsia="游ゴシック" w:hAnsi="游ゴシック" w:hint="eastAsia"/>
          <w:b/>
          <w:szCs w:val="21"/>
        </w:rPr>
      </w:pPr>
      <w:r w:rsidRPr="00354AD7">
        <w:rPr>
          <w:rFonts w:ascii="游ゴシック" w:eastAsia="游ゴシック" w:hAnsi="游ゴシック" w:hint="eastAsia"/>
          <w:szCs w:val="21"/>
        </w:rPr>
        <w:t>消費税等の会計処理は、税込方式によっています。</w:t>
      </w:r>
    </w:p>
    <w:p w14:paraId="5E5CBDF5" w14:textId="77777777" w:rsidR="00354AD7" w:rsidRPr="00354AD7" w:rsidRDefault="00354AD7" w:rsidP="00354AD7">
      <w:pPr>
        <w:rPr>
          <w:rFonts w:ascii="游ゴシック" w:eastAsia="游ゴシック" w:hAnsi="游ゴシック" w:cs="MS-Mincho" w:hint="eastAsia"/>
          <w:kern w:val="0"/>
          <w:szCs w:val="21"/>
        </w:rPr>
      </w:pPr>
      <w:r>
        <w:rPr>
          <w:rFonts w:ascii="游ゴシック" w:eastAsia="游ゴシック" w:hAnsi="游ゴシック" w:cs="MS-Mincho" w:hint="eastAsia"/>
          <w:kern w:val="0"/>
          <w:szCs w:val="21"/>
        </w:rPr>
        <w:br w:type="page"/>
      </w:r>
    </w:p>
    <w:p w14:paraId="2AE724A2" w14:textId="00EE25A7" w:rsidR="004A0DF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重要な会計方針の変更等</w:t>
      </w:r>
    </w:p>
    <w:p w14:paraId="007512D4" w14:textId="77777777" w:rsidR="00F60F74" w:rsidRPr="00355FFA" w:rsidRDefault="00F60F74" w:rsidP="00370AF2">
      <w:pPr>
        <w:topLinePunct/>
        <w:rPr>
          <w:rFonts w:ascii="游ゴシック" w:eastAsia="游ゴシック" w:hAnsi="游ゴシック"/>
          <w:strike/>
          <w:szCs w:val="21"/>
        </w:rPr>
      </w:pPr>
    </w:p>
    <w:p w14:paraId="391E4E75" w14:textId="77777777" w:rsidR="00F65DE1" w:rsidRPr="00355FFA" w:rsidRDefault="003F1314"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会計方針の変更</w:t>
      </w:r>
      <w:bookmarkStart w:id="0" w:name="_Hlk509585314"/>
    </w:p>
    <w:bookmarkEnd w:id="0"/>
    <w:p w14:paraId="108599F9" w14:textId="05F7B368" w:rsidR="003F1314"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3897653B" w14:textId="77777777" w:rsidR="00ED45DE" w:rsidRPr="00355FFA" w:rsidRDefault="00ED45DE" w:rsidP="00ED45DE">
      <w:pPr>
        <w:topLinePunct/>
        <w:rPr>
          <w:rFonts w:ascii="游ゴシック" w:eastAsia="游ゴシック" w:hAnsi="游ゴシック"/>
          <w:szCs w:val="21"/>
        </w:rPr>
      </w:pPr>
    </w:p>
    <w:p w14:paraId="796DEEF7" w14:textId="77777777" w:rsidR="00F65DE1" w:rsidRPr="00355FFA" w:rsidRDefault="00CF753E"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表示方法の変更</w:t>
      </w:r>
    </w:p>
    <w:p w14:paraId="72284A84" w14:textId="6CFD850D"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EBF90D5" w14:textId="77777777" w:rsidR="00FE4439" w:rsidRPr="00355FFA" w:rsidRDefault="00FE4439" w:rsidP="00370AF2">
      <w:pPr>
        <w:topLinePunct/>
        <w:ind w:leftChars="30" w:left="63"/>
        <w:rPr>
          <w:rFonts w:ascii="游ゴシック" w:eastAsia="游ゴシック" w:hAnsi="游ゴシック"/>
          <w:strike/>
          <w:szCs w:val="21"/>
        </w:rPr>
      </w:pPr>
    </w:p>
    <w:p w14:paraId="7CC1914E" w14:textId="77777777" w:rsidR="00F65DE1" w:rsidRPr="00355FFA" w:rsidRDefault="00FE5BD9" w:rsidP="00F65DE1">
      <w:pPr>
        <w:pStyle w:val="af0"/>
        <w:numPr>
          <w:ilvl w:val="0"/>
          <w:numId w:val="14"/>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資金収支計算書における資金の範囲の変更</w:t>
      </w:r>
    </w:p>
    <w:p w14:paraId="048E5D08" w14:textId="5D7D096E" w:rsidR="00FE5BD9" w:rsidRPr="00355FFA" w:rsidRDefault="00F65DE1" w:rsidP="00F65DE1">
      <w:pPr>
        <w:pStyle w:val="af0"/>
        <w:topLinePunct/>
        <w:ind w:leftChars="0" w:left="630"/>
        <w:rPr>
          <w:rFonts w:ascii="游ゴシック" w:eastAsia="游ゴシック" w:hAnsi="游ゴシック"/>
          <w:bCs/>
          <w:szCs w:val="21"/>
        </w:rPr>
      </w:pPr>
      <w:r w:rsidRPr="00355FFA">
        <w:rPr>
          <w:rFonts w:ascii="游ゴシック" w:eastAsia="游ゴシック" w:hAnsi="游ゴシック" w:hint="eastAsia"/>
          <w:bCs/>
          <w:szCs w:val="21"/>
        </w:rPr>
        <w:t>変更なし</w:t>
      </w:r>
    </w:p>
    <w:p w14:paraId="02D988EF" w14:textId="77777777" w:rsidR="00F7775B" w:rsidRPr="00355FFA" w:rsidRDefault="00F7775B" w:rsidP="00370AF2">
      <w:pPr>
        <w:topLinePunct/>
        <w:rPr>
          <w:rFonts w:ascii="游ゴシック" w:eastAsia="游ゴシック" w:hAnsi="游ゴシック"/>
          <w:szCs w:val="21"/>
        </w:rPr>
      </w:pPr>
    </w:p>
    <w:p w14:paraId="7B77F5B3" w14:textId="5DE0108A" w:rsidR="003B284C" w:rsidRPr="00355FFA" w:rsidRDefault="000F51EB" w:rsidP="00CC275D">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重要な後発事象</w:t>
      </w:r>
    </w:p>
    <w:p w14:paraId="77E761C9" w14:textId="144ED476" w:rsidR="003A51E6" w:rsidRPr="00355FFA" w:rsidRDefault="009E150C" w:rsidP="009E150C">
      <w:pPr>
        <w:pStyle w:val="af0"/>
        <w:topLinePunct/>
        <w:ind w:leftChars="0" w:left="42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77A78AEC" w14:textId="77777777" w:rsidR="00B03A63" w:rsidRPr="00355FFA" w:rsidRDefault="00B03A63" w:rsidP="00370AF2">
      <w:pPr>
        <w:topLinePunct/>
        <w:rPr>
          <w:rFonts w:ascii="游ゴシック" w:eastAsia="游ゴシック" w:hAnsi="游ゴシック"/>
          <w:szCs w:val="21"/>
        </w:rPr>
      </w:pPr>
    </w:p>
    <w:p w14:paraId="372F370B" w14:textId="77777777" w:rsidR="00722CBF" w:rsidRDefault="00722CBF" w:rsidP="00722CBF">
      <w:pPr>
        <w:pStyle w:val="af0"/>
        <w:numPr>
          <w:ilvl w:val="0"/>
          <w:numId w:val="28"/>
        </w:numPr>
        <w:topLinePunct/>
        <w:ind w:leftChars="0"/>
        <w:rPr>
          <w:rFonts w:ascii="游ゴシック" w:eastAsia="游ゴシック" w:hAnsi="游ゴシック"/>
          <w:b/>
          <w:szCs w:val="21"/>
        </w:rPr>
      </w:pPr>
      <w:r>
        <w:rPr>
          <w:rFonts w:ascii="游ゴシック" w:eastAsia="游ゴシック" w:hAnsi="游ゴシック" w:hint="eastAsia"/>
          <w:b/>
          <w:szCs w:val="21"/>
        </w:rPr>
        <w:t>偶発債務</w:t>
      </w:r>
    </w:p>
    <w:p w14:paraId="295F7A50" w14:textId="77777777" w:rsidR="00722CBF" w:rsidRDefault="00722CBF" w:rsidP="00722CBF">
      <w:pPr>
        <w:pStyle w:val="af0"/>
        <w:numPr>
          <w:ilvl w:val="0"/>
          <w:numId w:val="40"/>
        </w:numPr>
        <w:topLinePunct/>
        <w:ind w:leftChars="0"/>
        <w:rPr>
          <w:rFonts w:ascii="游ゴシック" w:eastAsia="游ゴシック" w:hAnsi="游ゴシック" w:hint="eastAsia"/>
          <w:b/>
          <w:szCs w:val="21"/>
        </w:rPr>
      </w:pPr>
      <w:bookmarkStart w:id="1" w:name="_Hlk533138845"/>
      <w:r>
        <w:rPr>
          <w:rFonts w:ascii="游ゴシック" w:eastAsia="游ゴシック" w:hAnsi="游ゴシック" w:hint="eastAsia"/>
          <w:b/>
          <w:szCs w:val="21"/>
        </w:rPr>
        <w:t>保証債務及び損失補償債務負担の状況</w:t>
      </w:r>
    </w:p>
    <w:tbl>
      <w:tblPr>
        <w:tblStyle w:val="af"/>
        <w:tblW w:w="9320" w:type="dxa"/>
        <w:tblInd w:w="630" w:type="dxa"/>
        <w:tblLook w:val="04A0" w:firstRow="1" w:lastRow="0" w:firstColumn="1" w:lastColumn="0" w:noHBand="0" w:noVBand="1"/>
      </w:tblPr>
      <w:tblGrid>
        <w:gridCol w:w="1850"/>
        <w:gridCol w:w="1541"/>
        <w:gridCol w:w="1981"/>
        <w:gridCol w:w="1965"/>
        <w:gridCol w:w="1983"/>
      </w:tblGrid>
      <w:tr w:rsidR="00722CBF" w14:paraId="4590A623" w14:textId="77777777" w:rsidTr="00722CBF">
        <w:trPr>
          <w:trHeight w:val="567"/>
        </w:trPr>
        <w:tc>
          <w:tcPr>
            <w:tcW w:w="1850" w:type="dxa"/>
            <w:vMerge w:val="restart"/>
            <w:tcBorders>
              <w:top w:val="single" w:sz="4" w:space="0" w:color="auto"/>
              <w:left w:val="single" w:sz="4" w:space="0" w:color="auto"/>
              <w:bottom w:val="single" w:sz="4" w:space="0" w:color="auto"/>
              <w:right w:val="single" w:sz="4" w:space="0" w:color="auto"/>
            </w:tcBorders>
            <w:vAlign w:val="center"/>
            <w:hideMark/>
          </w:tcPr>
          <w:p w14:paraId="4EE41652" w14:textId="77777777" w:rsidR="00722CBF" w:rsidRDefault="00722CBF">
            <w:pPr>
              <w:pStyle w:val="af0"/>
              <w:topLinePunct/>
              <w:ind w:leftChars="0" w:left="0"/>
              <w:jc w:val="center"/>
              <w:rPr>
                <w:rFonts w:ascii="游ゴシック" w:eastAsia="游ゴシック" w:hAnsi="游ゴシック" w:hint="eastAsia"/>
                <w:bCs/>
                <w:szCs w:val="21"/>
              </w:rPr>
            </w:pPr>
            <w:r>
              <w:rPr>
                <w:rFonts w:ascii="游ゴシック" w:eastAsia="游ゴシック" w:hAnsi="游ゴシック" w:hint="eastAsia"/>
                <w:bCs/>
                <w:szCs w:val="21"/>
              </w:rPr>
              <w:t>団体（会計）名</w:t>
            </w:r>
          </w:p>
        </w:tc>
        <w:tc>
          <w:tcPr>
            <w:tcW w:w="1541" w:type="dxa"/>
            <w:vMerge w:val="restart"/>
            <w:tcBorders>
              <w:top w:val="single" w:sz="4" w:space="0" w:color="auto"/>
              <w:left w:val="single" w:sz="4" w:space="0" w:color="auto"/>
              <w:bottom w:val="single" w:sz="4" w:space="0" w:color="auto"/>
              <w:right w:val="single" w:sz="4" w:space="0" w:color="auto"/>
            </w:tcBorders>
            <w:vAlign w:val="center"/>
            <w:hideMark/>
          </w:tcPr>
          <w:p w14:paraId="1F3917AA" w14:textId="77777777" w:rsidR="00722CBF" w:rsidRDefault="00722CBF">
            <w:pPr>
              <w:pStyle w:val="af0"/>
              <w:topLinePunct/>
              <w:ind w:leftChars="0" w:left="0"/>
              <w:jc w:val="center"/>
              <w:rPr>
                <w:rFonts w:ascii="游ゴシック" w:eastAsia="游ゴシック" w:hAnsi="游ゴシック" w:hint="eastAsia"/>
                <w:bCs/>
                <w:szCs w:val="21"/>
              </w:rPr>
            </w:pPr>
            <w:r>
              <w:rPr>
                <w:rFonts w:ascii="游ゴシック" w:eastAsia="游ゴシック" w:hAnsi="游ゴシック" w:hint="eastAsia"/>
                <w:bCs/>
                <w:szCs w:val="21"/>
              </w:rPr>
              <w:t>確定債務額</w:t>
            </w:r>
          </w:p>
        </w:tc>
        <w:tc>
          <w:tcPr>
            <w:tcW w:w="3946" w:type="dxa"/>
            <w:gridSpan w:val="2"/>
            <w:tcBorders>
              <w:top w:val="single" w:sz="4" w:space="0" w:color="auto"/>
              <w:left w:val="single" w:sz="4" w:space="0" w:color="auto"/>
              <w:bottom w:val="single" w:sz="4" w:space="0" w:color="auto"/>
              <w:right w:val="single" w:sz="4" w:space="0" w:color="auto"/>
            </w:tcBorders>
            <w:vAlign w:val="center"/>
            <w:hideMark/>
          </w:tcPr>
          <w:p w14:paraId="6C4DA05C" w14:textId="77777777" w:rsidR="00722CBF" w:rsidRDefault="00722CBF">
            <w:pPr>
              <w:pStyle w:val="af0"/>
              <w:topLinePunct/>
              <w:ind w:leftChars="0" w:left="0"/>
              <w:jc w:val="center"/>
              <w:rPr>
                <w:rFonts w:ascii="游ゴシック" w:eastAsia="游ゴシック" w:hAnsi="游ゴシック" w:hint="eastAsia"/>
                <w:bCs/>
                <w:szCs w:val="21"/>
              </w:rPr>
            </w:pPr>
            <w:r>
              <w:rPr>
                <w:rFonts w:ascii="游ゴシック" w:eastAsia="游ゴシック" w:hAnsi="游ゴシック" w:hint="eastAsia"/>
                <w:bCs/>
                <w:szCs w:val="21"/>
              </w:rPr>
              <w:t>履行すべき額が確定していない</w:t>
            </w:r>
          </w:p>
          <w:p w14:paraId="790DCDD3" w14:textId="77777777" w:rsidR="00722CBF" w:rsidRDefault="00722CBF">
            <w:pPr>
              <w:pStyle w:val="af0"/>
              <w:topLinePunct/>
              <w:ind w:leftChars="0" w:left="0"/>
              <w:jc w:val="center"/>
              <w:rPr>
                <w:rFonts w:ascii="游ゴシック" w:eastAsia="游ゴシック" w:hAnsi="游ゴシック" w:hint="eastAsia"/>
                <w:bCs/>
                <w:szCs w:val="21"/>
              </w:rPr>
            </w:pPr>
            <w:r>
              <w:rPr>
                <w:rFonts w:ascii="游ゴシック" w:eastAsia="游ゴシック" w:hAnsi="游ゴシック" w:hint="eastAsia"/>
                <w:bCs/>
                <w:szCs w:val="21"/>
              </w:rPr>
              <w:t>損失補償債務等</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14:paraId="219E00C7" w14:textId="77777777" w:rsidR="00722CBF" w:rsidRDefault="00722CBF">
            <w:pPr>
              <w:pStyle w:val="af0"/>
              <w:topLinePunct/>
              <w:ind w:leftChars="0" w:left="0"/>
              <w:jc w:val="center"/>
              <w:rPr>
                <w:rFonts w:ascii="游ゴシック" w:eastAsia="游ゴシック" w:hAnsi="游ゴシック" w:hint="eastAsia"/>
                <w:bCs/>
                <w:szCs w:val="21"/>
              </w:rPr>
            </w:pPr>
            <w:r>
              <w:rPr>
                <w:rFonts w:ascii="游ゴシック" w:eastAsia="游ゴシック" w:hAnsi="游ゴシック" w:hint="eastAsia"/>
                <w:bCs/>
                <w:szCs w:val="21"/>
              </w:rPr>
              <w:t>総額</w:t>
            </w:r>
          </w:p>
        </w:tc>
      </w:tr>
      <w:tr w:rsidR="00722CBF" w14:paraId="180DE5FC" w14:textId="77777777" w:rsidTr="00722CB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2705E" w14:textId="77777777" w:rsidR="00722CBF" w:rsidRDefault="00722CBF">
            <w:pPr>
              <w:spacing w:beforeAutospacing="1" w:afterAutospacing="1"/>
              <w:rPr>
                <w:rFonts w:ascii="游ゴシック" w:eastAsia="游ゴシック" w:hAnsi="游ゴシック"/>
                <w:bCs/>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DB650" w14:textId="77777777" w:rsidR="00722CBF" w:rsidRDefault="00722CBF">
            <w:pPr>
              <w:spacing w:beforeAutospacing="1" w:afterAutospacing="1"/>
              <w:rPr>
                <w:rFonts w:ascii="游ゴシック" w:eastAsia="游ゴシック" w:hAnsi="游ゴシック"/>
                <w:bCs/>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28A8180B" w14:textId="77777777" w:rsidR="00722CBF" w:rsidRDefault="00722CBF">
            <w:pPr>
              <w:pStyle w:val="af0"/>
              <w:topLinePunct/>
              <w:ind w:leftChars="0" w:left="0"/>
              <w:jc w:val="center"/>
              <w:rPr>
                <w:rFonts w:ascii="游ゴシック" w:eastAsia="游ゴシック" w:hAnsi="游ゴシック" w:hint="eastAsia"/>
                <w:bCs/>
                <w:szCs w:val="21"/>
              </w:rPr>
            </w:pPr>
            <w:r>
              <w:rPr>
                <w:rFonts w:ascii="游ゴシック" w:eastAsia="游ゴシック" w:hAnsi="游ゴシック" w:hint="eastAsia"/>
                <w:bCs/>
                <w:szCs w:val="21"/>
              </w:rPr>
              <w:t>損失補償等引当金</w:t>
            </w:r>
          </w:p>
          <w:p w14:paraId="53AF36EF" w14:textId="77777777" w:rsidR="00722CBF" w:rsidRDefault="00722CBF">
            <w:pPr>
              <w:pStyle w:val="af0"/>
              <w:topLinePunct/>
              <w:ind w:leftChars="0" w:left="0"/>
              <w:jc w:val="center"/>
              <w:rPr>
                <w:rFonts w:ascii="游ゴシック" w:eastAsia="游ゴシック" w:hAnsi="游ゴシック" w:hint="eastAsia"/>
                <w:bCs/>
                <w:szCs w:val="21"/>
              </w:rPr>
            </w:pPr>
            <w:r>
              <w:rPr>
                <w:rFonts w:ascii="游ゴシック" w:eastAsia="游ゴシック" w:hAnsi="游ゴシック" w:hint="eastAsia"/>
                <w:bCs/>
                <w:szCs w:val="21"/>
              </w:rPr>
              <w:t>計上額</w:t>
            </w:r>
          </w:p>
        </w:tc>
        <w:tc>
          <w:tcPr>
            <w:tcW w:w="1965" w:type="dxa"/>
            <w:tcBorders>
              <w:top w:val="single" w:sz="4" w:space="0" w:color="auto"/>
              <w:left w:val="single" w:sz="4" w:space="0" w:color="auto"/>
              <w:bottom w:val="single" w:sz="4" w:space="0" w:color="auto"/>
              <w:right w:val="single" w:sz="4" w:space="0" w:color="auto"/>
            </w:tcBorders>
            <w:vAlign w:val="center"/>
            <w:hideMark/>
          </w:tcPr>
          <w:p w14:paraId="03DB5FF8" w14:textId="77777777" w:rsidR="00722CBF" w:rsidRDefault="00722CBF">
            <w:pPr>
              <w:pStyle w:val="af0"/>
              <w:topLinePunct/>
              <w:ind w:leftChars="0" w:left="0"/>
              <w:jc w:val="center"/>
              <w:rPr>
                <w:rFonts w:ascii="游ゴシック" w:eastAsia="游ゴシック" w:hAnsi="游ゴシック" w:hint="eastAsia"/>
                <w:bCs/>
                <w:szCs w:val="21"/>
              </w:rPr>
            </w:pPr>
            <w:r>
              <w:rPr>
                <w:rFonts w:ascii="游ゴシック" w:eastAsia="游ゴシック" w:hAnsi="游ゴシック" w:hint="eastAsia"/>
                <w:bCs/>
                <w:szCs w:val="21"/>
              </w:rPr>
              <w:t>貸借対照表</w:t>
            </w:r>
          </w:p>
          <w:p w14:paraId="11FD6B36" w14:textId="77777777" w:rsidR="00722CBF" w:rsidRDefault="00722CBF">
            <w:pPr>
              <w:pStyle w:val="af0"/>
              <w:topLinePunct/>
              <w:ind w:leftChars="0" w:left="0"/>
              <w:jc w:val="center"/>
              <w:rPr>
                <w:rFonts w:ascii="游ゴシック" w:eastAsia="游ゴシック" w:hAnsi="游ゴシック" w:hint="eastAsia"/>
                <w:bCs/>
                <w:szCs w:val="21"/>
              </w:rPr>
            </w:pPr>
            <w:r>
              <w:rPr>
                <w:rFonts w:ascii="游ゴシック" w:eastAsia="游ゴシック" w:hAnsi="游ゴシック" w:hint="eastAsia"/>
                <w:bCs/>
                <w:szCs w:val="21"/>
              </w:rPr>
              <w:t>未計上額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6C059" w14:textId="77777777" w:rsidR="00722CBF" w:rsidRDefault="00722CBF">
            <w:pPr>
              <w:spacing w:beforeAutospacing="1" w:afterAutospacing="1"/>
              <w:rPr>
                <w:rFonts w:ascii="游ゴシック" w:eastAsia="游ゴシック" w:hAnsi="游ゴシック"/>
                <w:bCs/>
                <w:szCs w:val="21"/>
              </w:rPr>
            </w:pPr>
          </w:p>
        </w:tc>
      </w:tr>
      <w:tr w:rsidR="00722CBF" w14:paraId="4C2C0768" w14:textId="77777777" w:rsidTr="00722CBF">
        <w:trPr>
          <w:trHeight w:val="283"/>
        </w:trPr>
        <w:tc>
          <w:tcPr>
            <w:tcW w:w="1850" w:type="dxa"/>
            <w:tcBorders>
              <w:top w:val="single" w:sz="4" w:space="0" w:color="auto"/>
              <w:left w:val="single" w:sz="4" w:space="0" w:color="auto"/>
              <w:bottom w:val="single" w:sz="4" w:space="0" w:color="auto"/>
              <w:right w:val="single" w:sz="4" w:space="0" w:color="auto"/>
            </w:tcBorders>
            <w:hideMark/>
          </w:tcPr>
          <w:p w14:paraId="683CAB3E" w14:textId="77777777" w:rsidR="00722CBF" w:rsidRDefault="00722CBF">
            <w:pPr>
              <w:pStyle w:val="af0"/>
              <w:topLinePunct/>
              <w:ind w:leftChars="0" w:left="0"/>
              <w:jc w:val="center"/>
              <w:rPr>
                <w:rFonts w:ascii="游ゴシック" w:eastAsia="游ゴシック" w:hAnsi="游ゴシック" w:hint="eastAsia"/>
                <w:bCs/>
                <w:szCs w:val="21"/>
              </w:rPr>
            </w:pPr>
            <w:r>
              <w:rPr>
                <w:rFonts w:ascii="游ゴシック" w:eastAsia="游ゴシック" w:hAnsi="游ゴシック" w:hint="eastAsia"/>
                <w:bCs/>
                <w:szCs w:val="21"/>
              </w:rPr>
              <w:t>公営企業会計</w:t>
            </w:r>
          </w:p>
        </w:tc>
        <w:tc>
          <w:tcPr>
            <w:tcW w:w="1541" w:type="dxa"/>
            <w:tcBorders>
              <w:top w:val="single" w:sz="4" w:space="0" w:color="auto"/>
              <w:left w:val="single" w:sz="4" w:space="0" w:color="auto"/>
              <w:bottom w:val="single" w:sz="4" w:space="0" w:color="auto"/>
              <w:right w:val="single" w:sz="4" w:space="0" w:color="auto"/>
            </w:tcBorders>
            <w:hideMark/>
          </w:tcPr>
          <w:p w14:paraId="7A825A4A" w14:textId="77777777" w:rsidR="00722CBF" w:rsidRDefault="00722CBF" w:rsidP="00722CBF">
            <w:pPr>
              <w:pStyle w:val="af0"/>
              <w:numPr>
                <w:ilvl w:val="0"/>
                <w:numId w:val="41"/>
              </w:numPr>
              <w:wordWrap w:val="0"/>
              <w:topLinePunct/>
              <w:ind w:leftChars="0"/>
              <w:jc w:val="right"/>
              <w:rPr>
                <w:rFonts w:ascii="游ゴシック" w:eastAsia="游ゴシック" w:hAnsi="游ゴシック" w:hint="eastAsia"/>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75CEB0E1" w14:textId="77777777" w:rsidR="00722CBF" w:rsidRDefault="00722CBF" w:rsidP="00722CBF">
            <w:pPr>
              <w:pStyle w:val="af0"/>
              <w:numPr>
                <w:ilvl w:val="0"/>
                <w:numId w:val="41"/>
              </w:numPr>
              <w:topLinePunct/>
              <w:ind w:leftChars="0"/>
              <w:jc w:val="right"/>
              <w:rPr>
                <w:rFonts w:ascii="游ゴシック" w:eastAsia="游ゴシック" w:hAnsi="游ゴシック" w:hint="eastAsia"/>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1564AC70" w14:textId="77777777" w:rsidR="00722CBF" w:rsidRDefault="00722CBF">
            <w:pPr>
              <w:pStyle w:val="af0"/>
              <w:topLinePunct/>
              <w:ind w:leftChars="0" w:left="0"/>
              <w:jc w:val="right"/>
              <w:rPr>
                <w:rFonts w:ascii="游ゴシック" w:eastAsia="游ゴシック" w:hAnsi="游ゴシック" w:hint="eastAsia"/>
                <w:bCs/>
                <w:szCs w:val="21"/>
              </w:rPr>
            </w:pPr>
            <w:r>
              <w:rPr>
                <w:rFonts w:ascii="游ゴシック" w:eastAsia="游ゴシック" w:hAnsi="游ゴシック" w:hint="eastAsia"/>
                <w:bCs/>
                <w:szCs w:val="21"/>
              </w:rPr>
              <w:t>816,091千円</w:t>
            </w:r>
          </w:p>
        </w:tc>
        <w:tc>
          <w:tcPr>
            <w:tcW w:w="1983" w:type="dxa"/>
            <w:tcBorders>
              <w:top w:val="single" w:sz="4" w:space="0" w:color="auto"/>
              <w:left w:val="single" w:sz="4" w:space="0" w:color="auto"/>
              <w:bottom w:val="single" w:sz="4" w:space="0" w:color="auto"/>
              <w:right w:val="single" w:sz="4" w:space="0" w:color="auto"/>
            </w:tcBorders>
            <w:hideMark/>
          </w:tcPr>
          <w:p w14:paraId="5238128A" w14:textId="77777777" w:rsidR="00722CBF" w:rsidRDefault="00722CBF">
            <w:pPr>
              <w:pStyle w:val="af0"/>
              <w:topLinePunct/>
              <w:ind w:leftChars="0" w:left="0"/>
              <w:jc w:val="right"/>
              <w:rPr>
                <w:rFonts w:ascii="游ゴシック" w:eastAsia="游ゴシック" w:hAnsi="游ゴシック" w:hint="eastAsia"/>
                <w:bCs/>
                <w:szCs w:val="21"/>
              </w:rPr>
            </w:pPr>
            <w:r>
              <w:rPr>
                <w:rFonts w:ascii="游ゴシック" w:eastAsia="游ゴシック" w:hAnsi="游ゴシック" w:hint="eastAsia"/>
                <w:bCs/>
                <w:szCs w:val="21"/>
              </w:rPr>
              <w:t>816,091千円</w:t>
            </w:r>
          </w:p>
        </w:tc>
      </w:tr>
      <w:tr w:rsidR="00722CBF" w14:paraId="62B00399" w14:textId="77777777" w:rsidTr="00722CBF">
        <w:trPr>
          <w:trHeight w:val="283"/>
        </w:trPr>
        <w:tc>
          <w:tcPr>
            <w:tcW w:w="1850" w:type="dxa"/>
            <w:tcBorders>
              <w:top w:val="single" w:sz="4" w:space="0" w:color="auto"/>
              <w:left w:val="single" w:sz="4" w:space="0" w:color="auto"/>
              <w:bottom w:val="single" w:sz="4" w:space="0" w:color="auto"/>
              <w:right w:val="single" w:sz="4" w:space="0" w:color="auto"/>
            </w:tcBorders>
            <w:hideMark/>
          </w:tcPr>
          <w:p w14:paraId="5025015D" w14:textId="77777777" w:rsidR="00722CBF" w:rsidRDefault="00722CBF">
            <w:pPr>
              <w:pStyle w:val="af0"/>
              <w:topLinePunct/>
              <w:ind w:leftChars="0" w:left="0"/>
              <w:jc w:val="center"/>
              <w:rPr>
                <w:rFonts w:ascii="游ゴシック" w:eastAsia="游ゴシック" w:hAnsi="游ゴシック" w:hint="eastAsia"/>
                <w:bCs/>
                <w:szCs w:val="21"/>
              </w:rPr>
            </w:pPr>
            <w:r>
              <w:rPr>
                <w:rFonts w:ascii="游ゴシック" w:eastAsia="游ゴシック" w:hAnsi="游ゴシック" w:hint="eastAsia"/>
                <w:bCs/>
                <w:szCs w:val="21"/>
              </w:rPr>
              <w:t>一部事務組合等</w:t>
            </w:r>
          </w:p>
        </w:tc>
        <w:tc>
          <w:tcPr>
            <w:tcW w:w="1541" w:type="dxa"/>
            <w:tcBorders>
              <w:top w:val="single" w:sz="4" w:space="0" w:color="auto"/>
              <w:left w:val="single" w:sz="4" w:space="0" w:color="auto"/>
              <w:bottom w:val="single" w:sz="4" w:space="0" w:color="auto"/>
              <w:right w:val="single" w:sz="4" w:space="0" w:color="auto"/>
            </w:tcBorders>
            <w:hideMark/>
          </w:tcPr>
          <w:p w14:paraId="36B22BCC" w14:textId="77777777" w:rsidR="00722CBF" w:rsidRDefault="00722CBF" w:rsidP="00722CBF">
            <w:pPr>
              <w:pStyle w:val="af0"/>
              <w:numPr>
                <w:ilvl w:val="0"/>
                <w:numId w:val="41"/>
              </w:numPr>
              <w:topLinePunct/>
              <w:ind w:leftChars="0"/>
              <w:jc w:val="right"/>
              <w:rPr>
                <w:rFonts w:ascii="游ゴシック" w:eastAsia="游ゴシック" w:hAnsi="游ゴシック" w:hint="eastAsia"/>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6C46F0DF" w14:textId="77777777" w:rsidR="00722CBF" w:rsidRDefault="00722CBF" w:rsidP="00722CBF">
            <w:pPr>
              <w:pStyle w:val="af0"/>
              <w:numPr>
                <w:ilvl w:val="0"/>
                <w:numId w:val="41"/>
              </w:numPr>
              <w:topLinePunct/>
              <w:ind w:leftChars="0"/>
              <w:jc w:val="right"/>
              <w:rPr>
                <w:rFonts w:ascii="游ゴシック" w:eastAsia="游ゴシック" w:hAnsi="游ゴシック" w:hint="eastAsia"/>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78938AF4" w14:textId="77777777" w:rsidR="00722CBF" w:rsidRDefault="00722CBF">
            <w:pPr>
              <w:pStyle w:val="af0"/>
              <w:topLinePunct/>
              <w:ind w:leftChars="0" w:left="0"/>
              <w:jc w:val="right"/>
              <w:rPr>
                <w:rFonts w:ascii="游ゴシック" w:eastAsia="游ゴシック" w:hAnsi="游ゴシック" w:hint="eastAsia"/>
                <w:bCs/>
                <w:szCs w:val="21"/>
              </w:rPr>
            </w:pPr>
            <w:r>
              <w:rPr>
                <w:rFonts w:ascii="游ゴシック" w:eastAsia="游ゴシック" w:hAnsi="游ゴシック" w:hint="eastAsia"/>
                <w:bCs/>
                <w:szCs w:val="21"/>
              </w:rPr>
              <w:t>96,475千円</w:t>
            </w:r>
          </w:p>
        </w:tc>
        <w:tc>
          <w:tcPr>
            <w:tcW w:w="1983" w:type="dxa"/>
            <w:tcBorders>
              <w:top w:val="single" w:sz="4" w:space="0" w:color="auto"/>
              <w:left w:val="single" w:sz="4" w:space="0" w:color="auto"/>
              <w:bottom w:val="single" w:sz="4" w:space="0" w:color="auto"/>
              <w:right w:val="single" w:sz="4" w:space="0" w:color="auto"/>
            </w:tcBorders>
            <w:hideMark/>
          </w:tcPr>
          <w:p w14:paraId="4F469ADE" w14:textId="77777777" w:rsidR="00722CBF" w:rsidRDefault="00722CBF">
            <w:pPr>
              <w:pStyle w:val="af0"/>
              <w:topLinePunct/>
              <w:ind w:leftChars="0" w:left="0"/>
              <w:jc w:val="right"/>
              <w:rPr>
                <w:rFonts w:ascii="游ゴシック" w:eastAsia="游ゴシック" w:hAnsi="游ゴシック" w:hint="eastAsia"/>
                <w:bCs/>
                <w:szCs w:val="21"/>
              </w:rPr>
            </w:pPr>
            <w:r>
              <w:rPr>
                <w:rFonts w:ascii="游ゴシック" w:eastAsia="游ゴシック" w:hAnsi="游ゴシック" w:hint="eastAsia"/>
                <w:bCs/>
                <w:szCs w:val="21"/>
              </w:rPr>
              <w:t>96,475千円</w:t>
            </w:r>
          </w:p>
        </w:tc>
      </w:tr>
      <w:tr w:rsidR="00722CBF" w14:paraId="576A19E3" w14:textId="77777777" w:rsidTr="00722CBF">
        <w:trPr>
          <w:trHeight w:val="283"/>
        </w:trPr>
        <w:tc>
          <w:tcPr>
            <w:tcW w:w="1850" w:type="dxa"/>
            <w:tcBorders>
              <w:top w:val="single" w:sz="4" w:space="0" w:color="auto"/>
              <w:left w:val="single" w:sz="4" w:space="0" w:color="auto"/>
              <w:bottom w:val="single" w:sz="4" w:space="0" w:color="auto"/>
              <w:right w:val="single" w:sz="4" w:space="0" w:color="auto"/>
            </w:tcBorders>
            <w:hideMark/>
          </w:tcPr>
          <w:p w14:paraId="1586F354" w14:textId="77777777" w:rsidR="00722CBF" w:rsidRDefault="00722CBF">
            <w:pPr>
              <w:pStyle w:val="af0"/>
              <w:topLinePunct/>
              <w:ind w:leftChars="0" w:left="0"/>
              <w:jc w:val="center"/>
              <w:rPr>
                <w:rFonts w:ascii="游ゴシック" w:eastAsia="游ゴシック" w:hAnsi="游ゴシック" w:hint="eastAsia"/>
                <w:bCs/>
                <w:szCs w:val="21"/>
              </w:rPr>
            </w:pPr>
            <w:r>
              <w:rPr>
                <w:rFonts w:ascii="游ゴシック" w:eastAsia="游ゴシック" w:hAnsi="游ゴシック" w:hint="eastAsia"/>
                <w:bCs/>
                <w:szCs w:val="21"/>
              </w:rPr>
              <w:t>計</w:t>
            </w:r>
          </w:p>
        </w:tc>
        <w:tc>
          <w:tcPr>
            <w:tcW w:w="1541" w:type="dxa"/>
            <w:tcBorders>
              <w:top w:val="single" w:sz="4" w:space="0" w:color="auto"/>
              <w:left w:val="single" w:sz="4" w:space="0" w:color="auto"/>
              <w:bottom w:val="single" w:sz="4" w:space="0" w:color="auto"/>
              <w:right w:val="single" w:sz="4" w:space="0" w:color="auto"/>
            </w:tcBorders>
            <w:hideMark/>
          </w:tcPr>
          <w:p w14:paraId="7531A2D2" w14:textId="77777777" w:rsidR="00722CBF" w:rsidRDefault="00722CBF" w:rsidP="00722CBF">
            <w:pPr>
              <w:pStyle w:val="af0"/>
              <w:numPr>
                <w:ilvl w:val="0"/>
                <w:numId w:val="41"/>
              </w:numPr>
              <w:topLinePunct/>
              <w:ind w:leftChars="0"/>
              <w:jc w:val="right"/>
              <w:rPr>
                <w:rFonts w:ascii="游ゴシック" w:eastAsia="游ゴシック" w:hAnsi="游ゴシック" w:hint="eastAsia"/>
                <w:bCs/>
                <w:szCs w:val="21"/>
              </w:rPr>
            </w:pPr>
            <w:r>
              <w:rPr>
                <w:rFonts w:ascii="游ゴシック" w:eastAsia="游ゴシック" w:hAnsi="游ゴシック" w:hint="eastAsia"/>
                <w:bCs/>
                <w:szCs w:val="21"/>
              </w:rPr>
              <w:t>千円</w:t>
            </w:r>
          </w:p>
        </w:tc>
        <w:tc>
          <w:tcPr>
            <w:tcW w:w="1981" w:type="dxa"/>
            <w:tcBorders>
              <w:top w:val="single" w:sz="4" w:space="0" w:color="auto"/>
              <w:left w:val="single" w:sz="4" w:space="0" w:color="auto"/>
              <w:bottom w:val="single" w:sz="4" w:space="0" w:color="auto"/>
              <w:right w:val="single" w:sz="4" w:space="0" w:color="auto"/>
            </w:tcBorders>
            <w:hideMark/>
          </w:tcPr>
          <w:p w14:paraId="0C40532B" w14:textId="77777777" w:rsidR="00722CBF" w:rsidRDefault="00722CBF" w:rsidP="00722CBF">
            <w:pPr>
              <w:pStyle w:val="af0"/>
              <w:numPr>
                <w:ilvl w:val="0"/>
                <w:numId w:val="41"/>
              </w:numPr>
              <w:topLinePunct/>
              <w:ind w:leftChars="0"/>
              <w:jc w:val="right"/>
              <w:rPr>
                <w:rFonts w:ascii="游ゴシック" w:eastAsia="游ゴシック" w:hAnsi="游ゴシック" w:hint="eastAsia"/>
                <w:bCs/>
                <w:szCs w:val="21"/>
              </w:rPr>
            </w:pPr>
            <w:r>
              <w:rPr>
                <w:rFonts w:ascii="游ゴシック" w:eastAsia="游ゴシック" w:hAnsi="游ゴシック" w:hint="eastAsia"/>
                <w:bCs/>
                <w:szCs w:val="21"/>
              </w:rPr>
              <w:t>千円</w:t>
            </w:r>
          </w:p>
        </w:tc>
        <w:tc>
          <w:tcPr>
            <w:tcW w:w="1965" w:type="dxa"/>
            <w:tcBorders>
              <w:top w:val="single" w:sz="4" w:space="0" w:color="auto"/>
              <w:left w:val="single" w:sz="4" w:space="0" w:color="auto"/>
              <w:bottom w:val="single" w:sz="4" w:space="0" w:color="auto"/>
              <w:right w:val="single" w:sz="4" w:space="0" w:color="auto"/>
            </w:tcBorders>
            <w:hideMark/>
          </w:tcPr>
          <w:p w14:paraId="1AC35C49" w14:textId="77777777" w:rsidR="00722CBF" w:rsidRDefault="00722CBF">
            <w:pPr>
              <w:pStyle w:val="af0"/>
              <w:topLinePunct/>
              <w:ind w:leftChars="0" w:left="0"/>
              <w:jc w:val="right"/>
              <w:rPr>
                <w:rFonts w:ascii="游ゴシック" w:eastAsia="游ゴシック" w:hAnsi="游ゴシック" w:hint="eastAsia"/>
                <w:bCs/>
                <w:szCs w:val="21"/>
              </w:rPr>
            </w:pPr>
            <w:r>
              <w:rPr>
                <w:rFonts w:ascii="游ゴシック" w:eastAsia="游ゴシック" w:hAnsi="游ゴシック" w:hint="eastAsia"/>
                <w:bCs/>
                <w:szCs w:val="21"/>
              </w:rPr>
              <w:t>912,566千円</w:t>
            </w:r>
          </w:p>
        </w:tc>
        <w:tc>
          <w:tcPr>
            <w:tcW w:w="1983" w:type="dxa"/>
            <w:tcBorders>
              <w:top w:val="single" w:sz="4" w:space="0" w:color="auto"/>
              <w:left w:val="single" w:sz="4" w:space="0" w:color="auto"/>
              <w:bottom w:val="single" w:sz="4" w:space="0" w:color="auto"/>
              <w:right w:val="single" w:sz="4" w:space="0" w:color="auto"/>
            </w:tcBorders>
            <w:hideMark/>
          </w:tcPr>
          <w:p w14:paraId="53B810D2" w14:textId="77777777" w:rsidR="00722CBF" w:rsidRDefault="00722CBF">
            <w:pPr>
              <w:pStyle w:val="af0"/>
              <w:topLinePunct/>
              <w:ind w:leftChars="0" w:left="0"/>
              <w:jc w:val="right"/>
              <w:rPr>
                <w:rFonts w:ascii="游ゴシック" w:eastAsia="游ゴシック" w:hAnsi="游ゴシック" w:hint="eastAsia"/>
                <w:bCs/>
                <w:szCs w:val="21"/>
              </w:rPr>
            </w:pPr>
            <w:r>
              <w:rPr>
                <w:rFonts w:ascii="游ゴシック" w:eastAsia="游ゴシック" w:hAnsi="游ゴシック" w:hint="eastAsia"/>
                <w:bCs/>
                <w:szCs w:val="21"/>
              </w:rPr>
              <w:t>912,566千円</w:t>
            </w:r>
          </w:p>
        </w:tc>
      </w:tr>
    </w:tbl>
    <w:p w14:paraId="1C6FEBE3" w14:textId="77777777" w:rsidR="00722CBF" w:rsidRDefault="00722CBF" w:rsidP="00722CBF">
      <w:pPr>
        <w:pStyle w:val="af0"/>
        <w:topLinePunct/>
        <w:ind w:leftChars="0" w:left="630"/>
        <w:rPr>
          <w:rFonts w:ascii="游ゴシック" w:eastAsia="游ゴシック" w:hAnsi="游ゴシック" w:hint="eastAsia"/>
          <w:b/>
          <w:bCs/>
          <w:szCs w:val="21"/>
        </w:rPr>
      </w:pPr>
    </w:p>
    <w:p w14:paraId="0CB935D1" w14:textId="77777777" w:rsidR="00722CBF" w:rsidRDefault="00722CBF" w:rsidP="00722CBF">
      <w:pPr>
        <w:pStyle w:val="af0"/>
        <w:numPr>
          <w:ilvl w:val="0"/>
          <w:numId w:val="40"/>
        </w:numPr>
        <w:topLinePunct/>
        <w:ind w:leftChars="0"/>
        <w:rPr>
          <w:rFonts w:ascii="游ゴシック" w:eastAsia="游ゴシック" w:hAnsi="游ゴシック" w:hint="eastAsia"/>
          <w:b/>
          <w:bCs/>
          <w:szCs w:val="21"/>
        </w:rPr>
      </w:pPr>
      <w:r>
        <w:rPr>
          <w:rFonts w:ascii="游ゴシック" w:eastAsia="游ゴシック" w:hAnsi="游ゴシック" w:hint="eastAsia"/>
          <w:b/>
          <w:bCs/>
          <w:szCs w:val="21"/>
        </w:rPr>
        <w:t>係争中の訴訟等</w:t>
      </w:r>
    </w:p>
    <w:p w14:paraId="385237F1" w14:textId="77777777" w:rsidR="00722CBF" w:rsidRDefault="00722CBF" w:rsidP="00722CBF">
      <w:pPr>
        <w:topLinePunct/>
        <w:ind w:firstLineChars="200" w:firstLine="420"/>
        <w:rPr>
          <w:rFonts w:ascii="游ゴシック" w:eastAsia="游ゴシック" w:hAnsi="游ゴシック" w:hint="eastAsia"/>
          <w:szCs w:val="21"/>
        </w:rPr>
      </w:pPr>
      <w:r>
        <w:rPr>
          <w:rFonts w:ascii="游ゴシック" w:eastAsia="游ゴシック" w:hAnsi="游ゴシック" w:hint="eastAsia"/>
          <w:szCs w:val="21"/>
        </w:rPr>
        <w:t>該当なし</w:t>
      </w:r>
      <w:bookmarkEnd w:id="1"/>
    </w:p>
    <w:p w14:paraId="4553AA23" w14:textId="35C49F9A" w:rsidR="00722CBF" w:rsidRDefault="00722CBF">
      <w:pPr>
        <w:rPr>
          <w:rFonts w:ascii="游ゴシック" w:eastAsia="游ゴシック" w:hAnsi="游ゴシック"/>
          <w:color w:val="FF0000"/>
          <w:szCs w:val="21"/>
        </w:rPr>
      </w:pPr>
      <w:r>
        <w:rPr>
          <w:rFonts w:ascii="游ゴシック" w:eastAsia="游ゴシック" w:hAnsi="游ゴシック"/>
          <w:color w:val="FF0000"/>
          <w:szCs w:val="21"/>
        </w:rPr>
        <w:br w:type="page"/>
      </w:r>
    </w:p>
    <w:p w14:paraId="7153213E" w14:textId="65DA7387" w:rsidR="00B97D50" w:rsidRPr="00355FFA" w:rsidRDefault="000F51EB" w:rsidP="002840E1">
      <w:pPr>
        <w:pStyle w:val="af0"/>
        <w:numPr>
          <w:ilvl w:val="0"/>
          <w:numId w:val="6"/>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lastRenderedPageBreak/>
        <w:t>追加情報</w:t>
      </w:r>
    </w:p>
    <w:p w14:paraId="206A9D61" w14:textId="77777777" w:rsidR="00636F75" w:rsidRPr="00355FFA" w:rsidRDefault="00636F75" w:rsidP="00370AF2">
      <w:pPr>
        <w:topLinePunct/>
        <w:rPr>
          <w:rFonts w:ascii="游ゴシック" w:eastAsia="游ゴシック" w:hAnsi="游ゴシック"/>
          <w:szCs w:val="21"/>
        </w:rPr>
      </w:pPr>
    </w:p>
    <w:p w14:paraId="26DDFE62" w14:textId="06175D19" w:rsidR="00B97D50" w:rsidRPr="00355FFA" w:rsidRDefault="004829A9"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財務書類の内容を理解するために必要と認められる事項</w:t>
      </w:r>
    </w:p>
    <w:p w14:paraId="3BB72D14" w14:textId="6DAA2F5F" w:rsidR="004829A9" w:rsidRPr="00355FFA" w:rsidRDefault="004829A9" w:rsidP="002840E1">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財務書類の対象範囲は次のとおりです。</w:t>
      </w:r>
    </w:p>
    <w:tbl>
      <w:tblPr>
        <w:tblStyle w:val="af"/>
        <w:tblW w:w="7655" w:type="dxa"/>
        <w:tblInd w:w="562" w:type="dxa"/>
        <w:tblLook w:val="04A0" w:firstRow="1" w:lastRow="0" w:firstColumn="1" w:lastColumn="0" w:noHBand="0" w:noVBand="1"/>
      </w:tblPr>
      <w:tblGrid>
        <w:gridCol w:w="1550"/>
        <w:gridCol w:w="4648"/>
        <w:gridCol w:w="1457"/>
      </w:tblGrid>
      <w:tr w:rsidR="00354AD7" w:rsidRPr="00354AD7" w14:paraId="277CFFFF" w14:textId="6DF14572" w:rsidTr="00354AD7">
        <w:trPr>
          <w:trHeight w:val="337"/>
        </w:trPr>
        <w:tc>
          <w:tcPr>
            <w:tcW w:w="1550" w:type="dxa"/>
          </w:tcPr>
          <w:p w14:paraId="77A08279" w14:textId="1D186892" w:rsidR="00354AD7" w:rsidRPr="00354AD7" w:rsidRDefault="00354AD7" w:rsidP="00354AD7">
            <w:pPr>
              <w:topLinePunct/>
              <w:jc w:val="center"/>
              <w:rPr>
                <w:rFonts w:ascii="游ゴシック" w:eastAsia="游ゴシック" w:hAnsi="游ゴシック"/>
                <w:szCs w:val="21"/>
              </w:rPr>
            </w:pPr>
            <w:r>
              <w:rPr>
                <w:rFonts w:ascii="游ゴシック" w:eastAsia="游ゴシック" w:hAnsi="游ゴシック" w:hint="eastAsia"/>
                <w:szCs w:val="21"/>
              </w:rPr>
              <w:t>範囲</w:t>
            </w:r>
          </w:p>
        </w:tc>
        <w:tc>
          <w:tcPr>
            <w:tcW w:w="4648" w:type="dxa"/>
          </w:tcPr>
          <w:p w14:paraId="56F17A0F" w14:textId="34888042" w:rsidR="00354AD7" w:rsidRPr="00354AD7" w:rsidRDefault="00354AD7" w:rsidP="00354AD7">
            <w:pPr>
              <w:topLinePunct/>
              <w:jc w:val="center"/>
              <w:rPr>
                <w:rFonts w:ascii="游ゴシック" w:eastAsia="游ゴシック" w:hAnsi="游ゴシック" w:hint="eastAsia"/>
                <w:szCs w:val="21"/>
              </w:rPr>
            </w:pPr>
            <w:r w:rsidRPr="00354AD7">
              <w:rPr>
                <w:rFonts w:ascii="游ゴシック" w:eastAsia="游ゴシック" w:hAnsi="游ゴシック" w:hint="eastAsia"/>
                <w:szCs w:val="21"/>
              </w:rPr>
              <w:t>会計名</w:t>
            </w:r>
          </w:p>
        </w:tc>
        <w:tc>
          <w:tcPr>
            <w:tcW w:w="1457" w:type="dxa"/>
          </w:tcPr>
          <w:p w14:paraId="5C0228F0" w14:textId="336FA2CF" w:rsidR="00354AD7" w:rsidRPr="00354AD7" w:rsidRDefault="00354AD7" w:rsidP="00354AD7">
            <w:pPr>
              <w:topLinePunct/>
              <w:jc w:val="center"/>
              <w:rPr>
                <w:rFonts w:ascii="游ゴシック" w:eastAsia="游ゴシック" w:hAnsi="游ゴシック" w:hint="eastAsia"/>
                <w:szCs w:val="21"/>
              </w:rPr>
            </w:pPr>
            <w:r>
              <w:rPr>
                <w:rFonts w:ascii="游ゴシック" w:eastAsia="游ゴシック" w:hAnsi="游ゴシック" w:hint="eastAsia"/>
                <w:szCs w:val="21"/>
              </w:rPr>
              <w:t>区分</w:t>
            </w:r>
          </w:p>
        </w:tc>
      </w:tr>
      <w:tr w:rsidR="00354AD7" w:rsidRPr="00354AD7" w14:paraId="55EF57AC" w14:textId="77777777" w:rsidTr="00354AD7">
        <w:trPr>
          <w:trHeight w:val="324"/>
        </w:trPr>
        <w:tc>
          <w:tcPr>
            <w:tcW w:w="1550" w:type="dxa"/>
          </w:tcPr>
          <w:p w14:paraId="06CFDF0C" w14:textId="3085DFA5" w:rsid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一般会計等</w:t>
            </w:r>
          </w:p>
        </w:tc>
        <w:tc>
          <w:tcPr>
            <w:tcW w:w="4648" w:type="dxa"/>
          </w:tcPr>
          <w:p w14:paraId="6FAC8109" w14:textId="02E75C0A" w:rsidR="00354AD7" w:rsidRP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一般会計</w:t>
            </w:r>
          </w:p>
        </w:tc>
        <w:tc>
          <w:tcPr>
            <w:tcW w:w="1457" w:type="dxa"/>
          </w:tcPr>
          <w:p w14:paraId="47DF2085" w14:textId="77777777" w:rsidR="00354AD7" w:rsidRDefault="00354AD7" w:rsidP="00354AD7">
            <w:pPr>
              <w:topLinePunct/>
              <w:rPr>
                <w:rFonts w:ascii="游ゴシック" w:eastAsia="游ゴシック" w:hAnsi="游ゴシック" w:hint="eastAsia"/>
                <w:szCs w:val="21"/>
              </w:rPr>
            </w:pPr>
          </w:p>
        </w:tc>
      </w:tr>
      <w:tr w:rsidR="00354AD7" w:rsidRPr="00354AD7" w14:paraId="0B1A12B7" w14:textId="77777777" w:rsidTr="00354AD7">
        <w:trPr>
          <w:trHeight w:val="337"/>
        </w:trPr>
        <w:tc>
          <w:tcPr>
            <w:tcW w:w="1550" w:type="dxa"/>
          </w:tcPr>
          <w:p w14:paraId="7DBFB81C" w14:textId="702F0CD8" w:rsid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一般会計等</w:t>
            </w:r>
          </w:p>
        </w:tc>
        <w:tc>
          <w:tcPr>
            <w:tcW w:w="4648" w:type="dxa"/>
          </w:tcPr>
          <w:p w14:paraId="3F07073A" w14:textId="2E0E4AB1" w:rsidR="00354AD7" w:rsidRP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kern w:val="0"/>
                <w:szCs w:val="21"/>
              </w:rPr>
              <w:t>基幹水利施設管理特別会計</w:t>
            </w:r>
          </w:p>
        </w:tc>
        <w:tc>
          <w:tcPr>
            <w:tcW w:w="1457" w:type="dxa"/>
          </w:tcPr>
          <w:p w14:paraId="0BAD1C0F" w14:textId="77200DF7" w:rsid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特別会計</w:t>
            </w:r>
          </w:p>
        </w:tc>
      </w:tr>
      <w:tr w:rsidR="00354AD7" w:rsidRPr="00354AD7" w14:paraId="74BE38DA" w14:textId="59E96936" w:rsidTr="00354AD7">
        <w:trPr>
          <w:trHeight w:val="337"/>
        </w:trPr>
        <w:tc>
          <w:tcPr>
            <w:tcW w:w="1550" w:type="dxa"/>
          </w:tcPr>
          <w:p w14:paraId="0175A7CB" w14:textId="63EDFF24"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40534C44" w14:textId="73AD3DE3" w:rsidR="00354AD7" w:rsidRPr="00354AD7" w:rsidRDefault="00354AD7" w:rsidP="00354AD7">
            <w:pPr>
              <w:topLinePunct/>
              <w:rPr>
                <w:rFonts w:ascii="游ゴシック" w:eastAsia="游ゴシック" w:hAnsi="游ゴシック" w:hint="eastAsia"/>
                <w:szCs w:val="21"/>
              </w:rPr>
            </w:pPr>
            <w:r w:rsidRPr="00354AD7">
              <w:rPr>
                <w:rFonts w:ascii="游ゴシック" w:eastAsia="游ゴシック" w:hAnsi="游ゴシック" w:hint="eastAsia"/>
                <w:szCs w:val="21"/>
              </w:rPr>
              <w:t>簡易水道特別会計</w:t>
            </w:r>
          </w:p>
        </w:tc>
        <w:tc>
          <w:tcPr>
            <w:tcW w:w="1457" w:type="dxa"/>
          </w:tcPr>
          <w:p w14:paraId="6A761747" w14:textId="0DB1A5DB" w:rsidR="00354AD7" w:rsidRP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特別会計</w:t>
            </w:r>
          </w:p>
        </w:tc>
      </w:tr>
      <w:tr w:rsidR="00354AD7" w:rsidRPr="00354AD7" w14:paraId="7DCAE18A" w14:textId="4F67F6C1" w:rsidTr="00354AD7">
        <w:trPr>
          <w:trHeight w:val="337"/>
        </w:trPr>
        <w:tc>
          <w:tcPr>
            <w:tcW w:w="1550" w:type="dxa"/>
          </w:tcPr>
          <w:p w14:paraId="4097E9EC" w14:textId="050FE0D7"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14593ED5" w14:textId="582C2C78" w:rsidR="00354AD7" w:rsidRPr="00354AD7" w:rsidRDefault="00354AD7" w:rsidP="00354AD7">
            <w:pPr>
              <w:topLinePunct/>
              <w:rPr>
                <w:rFonts w:ascii="游ゴシック" w:eastAsia="游ゴシック" w:hAnsi="游ゴシック" w:hint="eastAsia"/>
                <w:szCs w:val="21"/>
              </w:rPr>
            </w:pPr>
            <w:r w:rsidRPr="00354AD7">
              <w:rPr>
                <w:rFonts w:ascii="游ゴシック" w:eastAsia="游ゴシック" w:hAnsi="游ゴシック" w:hint="eastAsia"/>
                <w:szCs w:val="21"/>
              </w:rPr>
              <w:t>下水道事業特別会計</w:t>
            </w:r>
          </w:p>
        </w:tc>
        <w:tc>
          <w:tcPr>
            <w:tcW w:w="1457" w:type="dxa"/>
          </w:tcPr>
          <w:p w14:paraId="62721C88" w14:textId="73346DCA" w:rsidR="00354AD7" w:rsidRP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特別会計</w:t>
            </w:r>
          </w:p>
        </w:tc>
      </w:tr>
      <w:tr w:rsidR="00354AD7" w:rsidRPr="00354AD7" w14:paraId="62BAE4F1" w14:textId="4EBD861D" w:rsidTr="00354AD7">
        <w:trPr>
          <w:trHeight w:val="324"/>
        </w:trPr>
        <w:tc>
          <w:tcPr>
            <w:tcW w:w="1550" w:type="dxa"/>
          </w:tcPr>
          <w:p w14:paraId="6B3B65B7" w14:textId="4D31559F"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3A32C5C6" w14:textId="31B2CCF0" w:rsidR="00354AD7" w:rsidRPr="00354AD7" w:rsidRDefault="00354AD7" w:rsidP="00354AD7">
            <w:pPr>
              <w:topLinePunct/>
              <w:rPr>
                <w:rFonts w:ascii="游ゴシック" w:eastAsia="游ゴシック" w:hAnsi="游ゴシック" w:hint="eastAsia"/>
                <w:szCs w:val="21"/>
              </w:rPr>
            </w:pPr>
            <w:r w:rsidRPr="00354AD7">
              <w:rPr>
                <w:rFonts w:ascii="游ゴシック" w:eastAsia="游ゴシック" w:hAnsi="游ゴシック" w:hint="eastAsia"/>
                <w:szCs w:val="21"/>
              </w:rPr>
              <w:t>国民健康保険（事業勘定）特別会計</w:t>
            </w:r>
          </w:p>
        </w:tc>
        <w:tc>
          <w:tcPr>
            <w:tcW w:w="1457" w:type="dxa"/>
          </w:tcPr>
          <w:p w14:paraId="57CEF846" w14:textId="3D64D72B" w:rsidR="00354AD7" w:rsidRP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特別会計</w:t>
            </w:r>
          </w:p>
        </w:tc>
      </w:tr>
      <w:tr w:rsidR="00354AD7" w:rsidRPr="00354AD7" w14:paraId="37BE1F23" w14:textId="3A178B4B" w:rsidTr="00354AD7">
        <w:trPr>
          <w:trHeight w:val="337"/>
        </w:trPr>
        <w:tc>
          <w:tcPr>
            <w:tcW w:w="1550" w:type="dxa"/>
          </w:tcPr>
          <w:p w14:paraId="36EDDB20" w14:textId="78AE9378"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6EB45740" w14:textId="336CE8C2" w:rsidR="00354AD7" w:rsidRPr="00354AD7" w:rsidRDefault="00354AD7" w:rsidP="00354AD7">
            <w:pPr>
              <w:topLinePunct/>
              <w:rPr>
                <w:rFonts w:ascii="游ゴシック" w:eastAsia="游ゴシック" w:hAnsi="游ゴシック" w:hint="eastAsia"/>
                <w:szCs w:val="21"/>
              </w:rPr>
            </w:pPr>
            <w:r w:rsidRPr="00354AD7">
              <w:rPr>
                <w:rFonts w:ascii="游ゴシック" w:eastAsia="游ゴシック" w:hAnsi="游ゴシック" w:hint="eastAsia"/>
                <w:szCs w:val="21"/>
              </w:rPr>
              <w:t>国民健康保険（診療施設勘定）特別会計</w:t>
            </w:r>
          </w:p>
        </w:tc>
        <w:tc>
          <w:tcPr>
            <w:tcW w:w="1457" w:type="dxa"/>
          </w:tcPr>
          <w:p w14:paraId="34478B5F" w14:textId="609F5EF7" w:rsidR="00354AD7" w:rsidRP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特別会計</w:t>
            </w:r>
          </w:p>
        </w:tc>
      </w:tr>
      <w:tr w:rsidR="00354AD7" w:rsidRPr="00354AD7" w14:paraId="06119277" w14:textId="37BA8E29" w:rsidTr="00354AD7">
        <w:trPr>
          <w:trHeight w:val="337"/>
        </w:trPr>
        <w:tc>
          <w:tcPr>
            <w:tcW w:w="1550" w:type="dxa"/>
          </w:tcPr>
          <w:p w14:paraId="13BD42D5" w14:textId="5C5C5336"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41323045" w14:textId="742A1E95" w:rsidR="00354AD7" w:rsidRPr="00354AD7" w:rsidRDefault="00354AD7" w:rsidP="00354AD7">
            <w:pPr>
              <w:topLinePunct/>
              <w:rPr>
                <w:rFonts w:ascii="游ゴシック" w:eastAsia="游ゴシック" w:hAnsi="游ゴシック" w:hint="eastAsia"/>
                <w:szCs w:val="21"/>
              </w:rPr>
            </w:pPr>
            <w:r w:rsidRPr="00354AD7">
              <w:rPr>
                <w:rFonts w:ascii="游ゴシック" w:eastAsia="游ゴシック" w:hAnsi="游ゴシック" w:hint="eastAsia"/>
                <w:szCs w:val="21"/>
              </w:rPr>
              <w:t>介護保険（保険事業勘定）特別会計</w:t>
            </w:r>
          </w:p>
        </w:tc>
        <w:tc>
          <w:tcPr>
            <w:tcW w:w="1457" w:type="dxa"/>
          </w:tcPr>
          <w:p w14:paraId="0AEC7BC9" w14:textId="5D0B1B78" w:rsidR="00354AD7" w:rsidRP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特別会計</w:t>
            </w:r>
          </w:p>
        </w:tc>
      </w:tr>
      <w:tr w:rsidR="00354AD7" w:rsidRPr="00354AD7" w14:paraId="2A84996F" w14:textId="2D558D09" w:rsidTr="00354AD7">
        <w:trPr>
          <w:trHeight w:val="337"/>
        </w:trPr>
        <w:tc>
          <w:tcPr>
            <w:tcW w:w="1550" w:type="dxa"/>
          </w:tcPr>
          <w:p w14:paraId="6B2C8FDB" w14:textId="5CF118C1"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725FCCC5" w14:textId="0EE43E9B" w:rsidR="00354AD7" w:rsidRPr="00354AD7" w:rsidRDefault="00354AD7" w:rsidP="00354AD7">
            <w:pPr>
              <w:topLinePunct/>
              <w:rPr>
                <w:rFonts w:ascii="游ゴシック" w:eastAsia="游ゴシック" w:hAnsi="游ゴシック" w:hint="eastAsia"/>
                <w:szCs w:val="21"/>
              </w:rPr>
            </w:pPr>
            <w:r w:rsidRPr="00354AD7">
              <w:rPr>
                <w:rFonts w:ascii="游ゴシック" w:eastAsia="游ゴシック" w:hAnsi="游ゴシック" w:hint="eastAsia"/>
                <w:szCs w:val="21"/>
              </w:rPr>
              <w:t>後期高齢者医療特別会計</w:t>
            </w:r>
          </w:p>
        </w:tc>
        <w:tc>
          <w:tcPr>
            <w:tcW w:w="1457" w:type="dxa"/>
          </w:tcPr>
          <w:p w14:paraId="461062E4" w14:textId="0E29C076" w:rsidR="00354AD7" w:rsidRP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特別会計</w:t>
            </w:r>
          </w:p>
        </w:tc>
      </w:tr>
      <w:tr w:rsidR="00354AD7" w:rsidRPr="00354AD7" w14:paraId="190A662E" w14:textId="7DAEAFBF" w:rsidTr="00354AD7">
        <w:trPr>
          <w:trHeight w:val="324"/>
        </w:trPr>
        <w:tc>
          <w:tcPr>
            <w:tcW w:w="1550" w:type="dxa"/>
          </w:tcPr>
          <w:p w14:paraId="3BFEEF72" w14:textId="284F91A9" w:rsidR="00354AD7" w:rsidRPr="00354AD7" w:rsidRDefault="00354AD7" w:rsidP="00354AD7">
            <w:pPr>
              <w:topLinePunct/>
              <w:rPr>
                <w:rFonts w:ascii="游ゴシック" w:eastAsia="游ゴシック" w:hAnsi="游ゴシック"/>
                <w:szCs w:val="21"/>
              </w:rPr>
            </w:pPr>
            <w:r>
              <w:rPr>
                <w:rFonts w:ascii="游ゴシック" w:eastAsia="游ゴシック" w:hAnsi="游ゴシック" w:hint="eastAsia"/>
                <w:szCs w:val="21"/>
              </w:rPr>
              <w:t>全体会計</w:t>
            </w:r>
          </w:p>
        </w:tc>
        <w:tc>
          <w:tcPr>
            <w:tcW w:w="4648" w:type="dxa"/>
          </w:tcPr>
          <w:p w14:paraId="0081DE88" w14:textId="6542792D" w:rsidR="00354AD7" w:rsidRPr="00354AD7" w:rsidRDefault="00354AD7" w:rsidP="00354AD7">
            <w:pPr>
              <w:topLinePunct/>
              <w:rPr>
                <w:rFonts w:ascii="游ゴシック" w:eastAsia="游ゴシック" w:hAnsi="游ゴシック" w:hint="eastAsia"/>
                <w:szCs w:val="21"/>
              </w:rPr>
            </w:pPr>
            <w:r w:rsidRPr="00354AD7">
              <w:rPr>
                <w:rFonts w:ascii="游ゴシック" w:eastAsia="游ゴシック" w:hAnsi="游ゴシック" w:hint="eastAsia"/>
                <w:szCs w:val="21"/>
              </w:rPr>
              <w:t>介護保険（介護サービス事業勘定）特別会計</w:t>
            </w:r>
          </w:p>
        </w:tc>
        <w:tc>
          <w:tcPr>
            <w:tcW w:w="1457" w:type="dxa"/>
          </w:tcPr>
          <w:p w14:paraId="31993A4F" w14:textId="72C917A0" w:rsidR="00354AD7" w:rsidRPr="00354AD7" w:rsidRDefault="00354AD7" w:rsidP="00354AD7">
            <w:pPr>
              <w:topLinePunct/>
              <w:rPr>
                <w:rFonts w:ascii="游ゴシック" w:eastAsia="游ゴシック" w:hAnsi="游ゴシック" w:hint="eastAsia"/>
                <w:szCs w:val="21"/>
              </w:rPr>
            </w:pPr>
            <w:r>
              <w:rPr>
                <w:rFonts w:ascii="游ゴシック" w:eastAsia="游ゴシック" w:hAnsi="游ゴシック" w:hint="eastAsia"/>
                <w:szCs w:val="21"/>
              </w:rPr>
              <w:t>特別会計</w:t>
            </w:r>
          </w:p>
        </w:tc>
      </w:tr>
    </w:tbl>
    <w:p w14:paraId="542BE241" w14:textId="5AA32C04" w:rsidR="007821A6" w:rsidRPr="00355FFA" w:rsidRDefault="00354AD7" w:rsidP="002840E1">
      <w:pPr>
        <w:pStyle w:val="af0"/>
        <w:numPr>
          <w:ilvl w:val="0"/>
          <w:numId w:val="5"/>
        </w:numPr>
        <w:topLinePunct/>
        <w:ind w:leftChars="0"/>
        <w:rPr>
          <w:rFonts w:ascii="游ゴシック" w:eastAsia="游ゴシック" w:hAnsi="游ゴシック"/>
          <w:szCs w:val="21"/>
        </w:rPr>
      </w:pPr>
      <w:r>
        <w:rPr>
          <w:rFonts w:ascii="游ゴシック" w:eastAsia="游ゴシック" w:hAnsi="游ゴシック" w:hint="eastAsia"/>
        </w:rPr>
        <w:t>連結の方法</w:t>
      </w:r>
    </w:p>
    <w:p w14:paraId="46A557DB" w14:textId="1856468C" w:rsidR="004829A9" w:rsidRPr="00355FFA" w:rsidRDefault="00354AD7" w:rsidP="0028405C">
      <w:pPr>
        <w:topLinePunct/>
        <w:ind w:firstLineChars="400" w:firstLine="840"/>
        <w:rPr>
          <w:rFonts w:ascii="游ゴシック" w:eastAsia="游ゴシック" w:hAnsi="游ゴシック"/>
        </w:rPr>
      </w:pPr>
      <w:r w:rsidRPr="00354AD7">
        <w:rPr>
          <w:rFonts w:ascii="游ゴシック" w:eastAsia="游ゴシック" w:hAnsi="游ゴシック" w:hint="eastAsia"/>
        </w:rPr>
        <w:t>地方公営事業会計は、すべて全部連結の対象としています。</w:t>
      </w:r>
    </w:p>
    <w:p w14:paraId="08E4B476" w14:textId="77777777" w:rsidR="00354AD7" w:rsidRDefault="004829A9" w:rsidP="001E0734">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地方自治法第235条の5</w:t>
      </w:r>
      <w:r w:rsidR="009E0291" w:rsidRPr="00355FFA">
        <w:rPr>
          <w:rFonts w:ascii="游ゴシック" w:eastAsia="游ゴシック" w:hAnsi="游ゴシック" w:hint="eastAsia"/>
          <w:szCs w:val="21"/>
        </w:rPr>
        <w:t>に基づき出納整理期間</w:t>
      </w:r>
      <w:r w:rsidR="00C5757A" w:rsidRPr="00355FFA">
        <w:rPr>
          <w:rFonts w:ascii="游ゴシック" w:eastAsia="游ゴシック" w:hAnsi="游ゴシック" w:hint="eastAsia"/>
          <w:szCs w:val="21"/>
        </w:rPr>
        <w:t>が</w:t>
      </w:r>
      <w:r w:rsidR="009E0291" w:rsidRPr="00355FFA">
        <w:rPr>
          <w:rFonts w:ascii="游ゴシック" w:eastAsia="游ゴシック" w:hAnsi="游ゴシック" w:hint="eastAsia"/>
          <w:szCs w:val="21"/>
        </w:rPr>
        <w:t>設けられている会計においては</w:t>
      </w:r>
      <w:r w:rsidR="00C5757A" w:rsidRPr="00355FFA">
        <w:rPr>
          <w:rFonts w:ascii="游ゴシック" w:eastAsia="游ゴシック" w:hAnsi="游ゴシック" w:hint="eastAsia"/>
          <w:szCs w:val="21"/>
        </w:rPr>
        <w:t>、</w:t>
      </w:r>
      <w:r w:rsidRPr="00355FFA">
        <w:rPr>
          <w:rFonts w:ascii="游ゴシック" w:eastAsia="游ゴシック" w:hAnsi="游ゴシック" w:hint="eastAsia"/>
          <w:szCs w:val="21"/>
        </w:rPr>
        <w:t>出納整理期間における現金の受払い等を終了した後の計数をもって会計年度末の計数としています。</w:t>
      </w:r>
    </w:p>
    <w:p w14:paraId="7422D73D" w14:textId="672B72EC" w:rsidR="00911FB9" w:rsidRPr="00355FFA" w:rsidRDefault="00354AD7" w:rsidP="00354AD7">
      <w:pPr>
        <w:pStyle w:val="af0"/>
        <w:topLinePunct/>
        <w:ind w:leftChars="0"/>
        <w:rPr>
          <w:rFonts w:ascii="游ゴシック" w:eastAsia="游ゴシック" w:hAnsi="游ゴシック"/>
          <w:szCs w:val="21"/>
        </w:rPr>
      </w:pPr>
      <w:r w:rsidRPr="00354AD7">
        <w:rPr>
          <w:rFonts w:ascii="游ゴシック" w:eastAsia="游ゴシック" w:hAnsi="游ゴシック" w:hint="eastAsia"/>
          <w:szCs w:val="21"/>
        </w:rPr>
        <w:t>なお、出納整理期間を設けていない会計と出納整理期間を設けている会計との間で、出納整理期間に現金の受払い等があった場合は、現金の受払い等が終了したものとして調整しています。</w:t>
      </w:r>
    </w:p>
    <w:p w14:paraId="1447E44A" w14:textId="77777777" w:rsidR="00354AD7" w:rsidRDefault="00354AD7" w:rsidP="00354AD7">
      <w:pPr>
        <w:pStyle w:val="af0"/>
        <w:numPr>
          <w:ilvl w:val="0"/>
          <w:numId w:val="5"/>
        </w:numPr>
        <w:ind w:leftChars="0"/>
        <w:rPr>
          <w:rFonts w:ascii="游ゴシック" w:eastAsia="游ゴシック" w:hAnsi="游ゴシック"/>
          <w:szCs w:val="21"/>
        </w:rPr>
      </w:pPr>
      <w:r>
        <w:rPr>
          <w:rFonts w:ascii="游ゴシック" w:eastAsia="游ゴシック" w:hAnsi="游ゴシック" w:hint="eastAsia"/>
          <w:szCs w:val="21"/>
        </w:rPr>
        <w:t>千円未満を四捨五入して表示しているため、合計金額が一致しない場合があります。</w:t>
      </w:r>
    </w:p>
    <w:p w14:paraId="7DF53B0F" w14:textId="59585BC6" w:rsidR="00092285" w:rsidRPr="00355FFA" w:rsidRDefault="004829A9"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利子</w:t>
      </w:r>
      <w:r w:rsidR="001C737B" w:rsidRPr="00355FFA">
        <w:rPr>
          <w:rFonts w:ascii="游ゴシック" w:eastAsia="游ゴシック" w:hAnsi="游ゴシック" w:hint="eastAsia"/>
          <w:szCs w:val="21"/>
        </w:rPr>
        <w:t>補給等に係る債務負担行為の翌年度以降の支出予定額</w:t>
      </w:r>
    </w:p>
    <w:p w14:paraId="45147C7C" w14:textId="3D87880B" w:rsidR="00961AC4" w:rsidRPr="00355FFA" w:rsidRDefault="007821A6" w:rsidP="00966EFC">
      <w:pPr>
        <w:topLinePunct/>
        <w:ind w:leftChars="200" w:left="840" w:hangingChars="200" w:hanging="420"/>
        <w:rPr>
          <w:rFonts w:ascii="游ゴシック" w:eastAsia="游ゴシック" w:hAnsi="游ゴシック"/>
          <w:szCs w:val="21"/>
        </w:rPr>
      </w:pPr>
      <w:r w:rsidRPr="00355FFA">
        <w:rPr>
          <w:rFonts w:ascii="游ゴシック" w:eastAsia="游ゴシック" w:hAnsi="游ゴシック" w:hint="eastAsia"/>
          <w:szCs w:val="21"/>
        </w:rPr>
        <w:t xml:space="preserve">　　該当</w:t>
      </w:r>
      <w:r w:rsidR="00F65DE1" w:rsidRPr="00355FFA">
        <w:rPr>
          <w:rFonts w:ascii="游ゴシック" w:eastAsia="游ゴシック" w:hAnsi="游ゴシック" w:hint="eastAsia"/>
          <w:szCs w:val="21"/>
        </w:rPr>
        <w:t>なし</w:t>
      </w:r>
    </w:p>
    <w:p w14:paraId="30EE25A9" w14:textId="36AAF58C" w:rsidR="003A21C0" w:rsidRPr="00355FFA" w:rsidRDefault="003A21C0" w:rsidP="009605B2">
      <w:pPr>
        <w:pStyle w:val="af0"/>
        <w:numPr>
          <w:ilvl w:val="0"/>
          <w:numId w:val="5"/>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過年度修正等に関する事項</w:t>
      </w:r>
    </w:p>
    <w:p w14:paraId="322C41DF" w14:textId="352288C7" w:rsidR="006E2C69" w:rsidRPr="00355FFA" w:rsidRDefault="007821A6" w:rsidP="000A2A4D">
      <w:pPr>
        <w:topLinePunct/>
        <w:ind w:leftChars="300" w:left="630" w:firstLineChars="100" w:firstLine="21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08E60F44" w14:textId="77777777" w:rsidR="00F65DE1" w:rsidRPr="00355FFA" w:rsidRDefault="00F65DE1" w:rsidP="000A2A4D">
      <w:pPr>
        <w:topLinePunct/>
        <w:ind w:leftChars="300" w:left="630" w:firstLineChars="100" w:firstLine="210"/>
        <w:rPr>
          <w:rFonts w:ascii="游ゴシック" w:eastAsia="游ゴシック" w:hAnsi="游ゴシック"/>
          <w:szCs w:val="21"/>
        </w:rPr>
      </w:pPr>
    </w:p>
    <w:p w14:paraId="22F16460" w14:textId="05341673" w:rsidR="0066483F" w:rsidRPr="00355FFA" w:rsidRDefault="00837B2C" w:rsidP="009605B2">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貸借対照表に係る事項</w:t>
      </w:r>
    </w:p>
    <w:p w14:paraId="3206FEB1" w14:textId="15F5D356" w:rsidR="006D155E" w:rsidRPr="00355FFA" w:rsidRDefault="006A0ABD" w:rsidP="008D4895">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 xml:space="preserve">　該当</w:t>
      </w:r>
      <w:r w:rsidR="00F65DE1" w:rsidRPr="00355FFA">
        <w:rPr>
          <w:rFonts w:ascii="游ゴシック" w:eastAsia="游ゴシック" w:hAnsi="游ゴシック" w:hint="eastAsia"/>
          <w:szCs w:val="21"/>
        </w:rPr>
        <w:t>なし</w:t>
      </w:r>
    </w:p>
    <w:p w14:paraId="5E552982" w14:textId="77777777" w:rsidR="008E4201" w:rsidRPr="00355FFA" w:rsidRDefault="008E4201" w:rsidP="009605B2">
      <w:pPr>
        <w:topLinePunct/>
        <w:rPr>
          <w:rFonts w:ascii="游ゴシック" w:eastAsia="游ゴシック" w:hAnsi="游ゴシック"/>
          <w:szCs w:val="21"/>
        </w:rPr>
      </w:pPr>
    </w:p>
    <w:p w14:paraId="6EF25FAE" w14:textId="77777777" w:rsidR="001301D2" w:rsidRPr="00355FFA" w:rsidRDefault="00B75A32"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hint="eastAsia"/>
          <w:b/>
          <w:szCs w:val="21"/>
        </w:rPr>
        <w:t>行政コスト計算書に係る事項</w:t>
      </w:r>
    </w:p>
    <w:p w14:paraId="57AC7041" w14:textId="21F33906" w:rsidR="0066483F" w:rsidRPr="00355FFA" w:rsidRDefault="001072F5" w:rsidP="001301D2">
      <w:pPr>
        <w:topLinePunct/>
        <w:ind w:firstLineChars="300" w:firstLine="630"/>
        <w:rPr>
          <w:rFonts w:ascii="游ゴシック" w:eastAsia="游ゴシック" w:hAnsi="游ゴシック"/>
          <w:szCs w:val="21"/>
        </w:rPr>
      </w:pPr>
      <w:r w:rsidRPr="00355FFA">
        <w:rPr>
          <w:rFonts w:ascii="游ゴシック" w:eastAsia="游ゴシック" w:hAnsi="游ゴシック" w:hint="eastAsia"/>
          <w:szCs w:val="21"/>
        </w:rPr>
        <w:t>該当</w:t>
      </w:r>
      <w:r w:rsidR="000A62B0" w:rsidRPr="00355FFA">
        <w:rPr>
          <w:rFonts w:ascii="游ゴシック" w:eastAsia="游ゴシック" w:hAnsi="游ゴシック" w:hint="eastAsia"/>
          <w:szCs w:val="21"/>
        </w:rPr>
        <w:t>なし</w:t>
      </w:r>
    </w:p>
    <w:p w14:paraId="356649C7" w14:textId="4A4D0D2E" w:rsidR="00722CBF" w:rsidRDefault="00722CBF">
      <w:pPr>
        <w:rPr>
          <w:rFonts w:ascii="游ゴシック" w:eastAsia="游ゴシック" w:hAnsi="游ゴシック"/>
          <w:szCs w:val="21"/>
        </w:rPr>
      </w:pPr>
      <w:r>
        <w:rPr>
          <w:rFonts w:ascii="游ゴシック" w:eastAsia="游ゴシック" w:hAnsi="游ゴシック"/>
          <w:szCs w:val="21"/>
        </w:rPr>
        <w:br w:type="page"/>
      </w:r>
    </w:p>
    <w:p w14:paraId="58A09A64" w14:textId="0CF7F074" w:rsidR="00852140" w:rsidRPr="00355FFA" w:rsidRDefault="00EA5D61" w:rsidP="002840E1">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lastRenderedPageBreak/>
        <w:t>純資産変動計算書に係る事項</w:t>
      </w:r>
    </w:p>
    <w:p w14:paraId="35EF199F" w14:textId="5C2A755C" w:rsidR="00837B2C" w:rsidRPr="00355FFA" w:rsidRDefault="00837B2C" w:rsidP="00163C3B">
      <w:pPr>
        <w:topLinePunct/>
        <w:ind w:firstLineChars="200" w:firstLine="420"/>
        <w:rPr>
          <w:rFonts w:ascii="游ゴシック" w:eastAsia="游ゴシック" w:hAnsi="游ゴシック"/>
          <w:szCs w:val="21"/>
        </w:rPr>
      </w:pPr>
      <w:r w:rsidRPr="00355FFA">
        <w:rPr>
          <w:rFonts w:ascii="游ゴシック" w:eastAsia="游ゴシック" w:hAnsi="游ゴシック" w:hint="eastAsia"/>
          <w:szCs w:val="21"/>
        </w:rPr>
        <w:t>純資産における固定資産等形成分及び余剰分（不足分）</w:t>
      </w:r>
      <w:r w:rsidR="00FA6ED2" w:rsidRPr="00355FFA">
        <w:rPr>
          <w:rFonts w:ascii="游ゴシック" w:eastAsia="游ゴシック" w:hAnsi="游ゴシック" w:hint="eastAsia"/>
          <w:szCs w:val="21"/>
        </w:rPr>
        <w:t>の内容</w:t>
      </w:r>
    </w:p>
    <w:p w14:paraId="30B6B5DD" w14:textId="303F5FA1" w:rsidR="00B75A32" w:rsidRPr="00355FFA" w:rsidRDefault="00B75A32"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固定資産等形成分</w:t>
      </w:r>
    </w:p>
    <w:p w14:paraId="30081120" w14:textId="77777777" w:rsidR="00580448" w:rsidRPr="00355FFA" w:rsidRDefault="00580448" w:rsidP="00580448">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固定資産の額に流動資産における短期貸付金及び基金等を加えた額を計上しています。</w:t>
      </w:r>
    </w:p>
    <w:p w14:paraId="7E9EC3CC" w14:textId="1F1EC0E8" w:rsidR="00BF6AF0" w:rsidRPr="00355FFA" w:rsidRDefault="00BF6AF0" w:rsidP="00580448">
      <w:pPr>
        <w:pStyle w:val="af0"/>
        <w:numPr>
          <w:ilvl w:val="0"/>
          <w:numId w:val="21"/>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余剰分（不足分）</w:t>
      </w:r>
    </w:p>
    <w:p w14:paraId="6B21C39D" w14:textId="7B5850CE" w:rsidR="00EA5D61" w:rsidRPr="00355FFA" w:rsidRDefault="00BF6AF0" w:rsidP="00EA5D61">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純資産合計額のうち、固定資産等形成分を差し引いた金額を計上しています。</w:t>
      </w:r>
    </w:p>
    <w:p w14:paraId="289CBA23" w14:textId="77777777" w:rsidR="006B0E63" w:rsidRPr="00355FFA" w:rsidRDefault="006B0E63" w:rsidP="00372F15">
      <w:pPr>
        <w:topLinePunct/>
        <w:rPr>
          <w:rFonts w:ascii="游ゴシック" w:eastAsia="游ゴシック" w:hAnsi="游ゴシック"/>
          <w:szCs w:val="21"/>
        </w:rPr>
      </w:pPr>
    </w:p>
    <w:p w14:paraId="0EE46B1C" w14:textId="77777777" w:rsidR="00F1456E" w:rsidRPr="00355FFA" w:rsidRDefault="00E979F7" w:rsidP="00F1456E">
      <w:pPr>
        <w:pStyle w:val="af0"/>
        <w:numPr>
          <w:ilvl w:val="0"/>
          <w:numId w:val="2"/>
        </w:numPr>
        <w:topLinePunct/>
        <w:ind w:leftChars="0"/>
        <w:rPr>
          <w:rFonts w:ascii="游ゴシック" w:eastAsia="游ゴシック" w:hAnsi="游ゴシック"/>
          <w:b/>
          <w:szCs w:val="21"/>
        </w:rPr>
      </w:pPr>
      <w:r w:rsidRPr="00355FFA">
        <w:rPr>
          <w:rFonts w:ascii="游ゴシック" w:eastAsia="游ゴシック" w:hAnsi="游ゴシック" w:cs="MS-Mincho" w:hint="eastAsia"/>
          <w:b/>
          <w:kern w:val="0"/>
          <w:szCs w:val="21"/>
        </w:rPr>
        <w:t>資金収支計算書に係る事項</w:t>
      </w:r>
    </w:p>
    <w:p w14:paraId="2175E7D9" w14:textId="7ADB90D1" w:rsidR="008A4DC4" w:rsidRPr="00355FFA" w:rsidRDefault="00837B2C" w:rsidP="008A4DC4">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基礎的財政収支</w:t>
      </w:r>
      <w:r w:rsidR="00F65DE1" w:rsidRPr="00355FFA">
        <w:rPr>
          <w:rFonts w:ascii="游ゴシック" w:eastAsia="游ゴシック" w:hAnsi="游ゴシック" w:hint="eastAsia"/>
          <w:szCs w:val="21"/>
        </w:rPr>
        <w:t>（プライマリーバランス）</w:t>
      </w:r>
      <w:r w:rsidR="00F1124D" w:rsidRPr="00355FFA">
        <w:rPr>
          <w:rFonts w:ascii="游ゴシック" w:eastAsia="游ゴシック" w:hAnsi="游ゴシック" w:hint="eastAsia"/>
          <w:szCs w:val="21"/>
        </w:rPr>
        <w:t xml:space="preserve">　　</w:t>
      </w:r>
      <w:r w:rsidR="000276B0">
        <w:rPr>
          <w:rFonts w:ascii="游ゴシック" w:eastAsia="游ゴシック" w:hAnsi="游ゴシック" w:hint="eastAsia"/>
          <w:szCs w:val="21"/>
        </w:rPr>
        <w:t>83,285,747</w:t>
      </w:r>
      <w:r w:rsidR="00FA7AFF" w:rsidRPr="00355FFA">
        <w:rPr>
          <w:rFonts w:ascii="游ゴシック" w:eastAsia="游ゴシック" w:hAnsi="游ゴシック" w:hint="eastAsia"/>
          <w:szCs w:val="21"/>
        </w:rPr>
        <w:t>円</w:t>
      </w:r>
    </w:p>
    <w:p w14:paraId="4D6FA572"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一時借入金</w:t>
      </w:r>
    </w:p>
    <w:p w14:paraId="6421C064" w14:textId="1192A284" w:rsidR="0082621F"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p w14:paraId="39A340F5" w14:textId="77777777" w:rsidR="00396F7B" w:rsidRPr="00355FFA" w:rsidRDefault="00837B2C" w:rsidP="00013375">
      <w:pPr>
        <w:pStyle w:val="af0"/>
        <w:numPr>
          <w:ilvl w:val="0"/>
          <w:numId w:val="22"/>
        </w:numPr>
        <w:topLinePunct/>
        <w:ind w:leftChars="0"/>
        <w:rPr>
          <w:rFonts w:ascii="游ゴシック" w:eastAsia="游ゴシック" w:hAnsi="游ゴシック"/>
          <w:szCs w:val="21"/>
        </w:rPr>
      </w:pPr>
      <w:r w:rsidRPr="00355FFA">
        <w:rPr>
          <w:rFonts w:ascii="游ゴシック" w:eastAsia="游ゴシック" w:hAnsi="游ゴシック" w:hint="eastAsia"/>
          <w:szCs w:val="21"/>
        </w:rPr>
        <w:t>重要な非資金取引</w:t>
      </w:r>
    </w:p>
    <w:p w14:paraId="5A135213" w14:textId="0E331329" w:rsidR="008C6A64" w:rsidRPr="00355FFA" w:rsidRDefault="00DA1524" w:rsidP="009D5E72">
      <w:pPr>
        <w:topLinePunct/>
        <w:ind w:firstLineChars="400" w:firstLine="840"/>
        <w:rPr>
          <w:rFonts w:ascii="游ゴシック" w:eastAsia="游ゴシック" w:hAnsi="游ゴシック"/>
          <w:szCs w:val="21"/>
        </w:rPr>
      </w:pPr>
      <w:r w:rsidRPr="00355FFA">
        <w:rPr>
          <w:rFonts w:ascii="游ゴシック" w:eastAsia="游ゴシック" w:hAnsi="游ゴシック" w:hint="eastAsia"/>
          <w:szCs w:val="21"/>
        </w:rPr>
        <w:t>該当</w:t>
      </w:r>
      <w:r w:rsidR="00F65DE1" w:rsidRPr="00355FFA">
        <w:rPr>
          <w:rFonts w:ascii="游ゴシック" w:eastAsia="游ゴシック" w:hAnsi="游ゴシック" w:hint="eastAsia"/>
          <w:szCs w:val="21"/>
        </w:rPr>
        <w:t>なし</w:t>
      </w:r>
    </w:p>
    <w:sectPr w:rsidR="008C6A64" w:rsidRPr="00355FFA"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D8EE" w14:textId="77777777" w:rsidR="006D682F" w:rsidRDefault="006D682F" w:rsidP="00674DD5">
      <w:r>
        <w:separator/>
      </w:r>
    </w:p>
  </w:endnote>
  <w:endnote w:type="continuationSeparator" w:id="0">
    <w:p w14:paraId="7284680C" w14:textId="77777777" w:rsidR="006D682F" w:rsidRDefault="006D682F"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Mono CJK JP Regular">
    <w:altName w:val="Calibri"/>
    <w:charset w:val="00"/>
    <w:family w:val="swiss"/>
    <w:pitch w:val="variable"/>
  </w:font>
  <w:font w:name="MS-Mincho">
    <w:altName w:val="Microsoft YaHei"/>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EndPr/>
    <w:sdtContent>
      <w:p w14:paraId="5AFD2EB4" w14:textId="3C7C2199" w:rsidR="001419EE" w:rsidRDefault="001419EE">
        <w:pPr>
          <w:pStyle w:val="a5"/>
          <w:jc w:val="center"/>
        </w:pPr>
        <w:r>
          <w:fldChar w:fldCharType="begin"/>
        </w:r>
        <w:r>
          <w:instrText>PAGE   \* MERGEFORMAT</w:instrText>
        </w:r>
        <w:r>
          <w:fldChar w:fldCharType="separate"/>
        </w:r>
        <w:r w:rsidR="001D46F8" w:rsidRPr="001D46F8">
          <w:rPr>
            <w:noProof/>
            <w:lang w:val="ja-JP"/>
          </w:rPr>
          <w:t>5</w:t>
        </w:r>
        <w:r>
          <w:fldChar w:fldCharType="end"/>
        </w:r>
      </w:p>
    </w:sdtContent>
  </w:sdt>
  <w:p w14:paraId="44218D96" w14:textId="77777777" w:rsidR="00807467" w:rsidRDefault="00807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9929" w14:textId="77777777" w:rsidR="006D682F" w:rsidRDefault="006D682F" w:rsidP="00674DD5">
      <w:r>
        <w:separator/>
      </w:r>
    </w:p>
  </w:footnote>
  <w:footnote w:type="continuationSeparator" w:id="0">
    <w:p w14:paraId="1DA05133" w14:textId="77777777" w:rsidR="006D682F" w:rsidRDefault="006D682F"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924"/>
    <w:multiLevelType w:val="hybridMultilevel"/>
    <w:tmpl w:val="048240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BC6C7F"/>
    <w:multiLevelType w:val="hybridMultilevel"/>
    <w:tmpl w:val="4A424616"/>
    <w:lvl w:ilvl="0" w:tplc="4596FE5A">
      <w:start w:val="2"/>
      <w:numFmt w:val="bullet"/>
      <w:lvlText w:val="-"/>
      <w:lvlJc w:val="left"/>
      <w:pPr>
        <w:ind w:left="570" w:hanging="360"/>
      </w:pPr>
      <w:rPr>
        <w:rFonts w:ascii="游ゴシック" w:eastAsia="游ゴシック" w:hAnsi="游ゴシック"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0B172BF7"/>
    <w:multiLevelType w:val="hybridMultilevel"/>
    <w:tmpl w:val="A52867AE"/>
    <w:lvl w:ilvl="0" w:tplc="4554FBA6">
      <w:start w:val="3"/>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030B5C"/>
    <w:multiLevelType w:val="hybridMultilevel"/>
    <w:tmpl w:val="186A1816"/>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8E4540"/>
    <w:multiLevelType w:val="hybridMultilevel"/>
    <w:tmpl w:val="59407D96"/>
    <w:lvl w:ilvl="0" w:tplc="B7C4652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7A10E4"/>
    <w:multiLevelType w:val="hybridMultilevel"/>
    <w:tmpl w:val="67023524"/>
    <w:lvl w:ilvl="0" w:tplc="B1349F32">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6" w15:restartNumberingAfterBreak="0">
    <w:nsid w:val="179F5BC4"/>
    <w:multiLevelType w:val="hybridMultilevel"/>
    <w:tmpl w:val="28CC95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363A09"/>
    <w:multiLevelType w:val="hybridMultilevel"/>
    <w:tmpl w:val="4202C714"/>
    <w:lvl w:ilvl="0" w:tplc="26D050E8">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9769AB"/>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2C51172"/>
    <w:multiLevelType w:val="hybridMultilevel"/>
    <w:tmpl w:val="F1AC1A14"/>
    <w:lvl w:ilvl="0" w:tplc="0744FD6E">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4DE24F1"/>
    <w:multiLevelType w:val="hybridMultilevel"/>
    <w:tmpl w:val="D242D2FA"/>
    <w:lvl w:ilvl="0" w:tplc="FFFFFFFF">
      <w:start w:val="1"/>
      <w:numFmt w:val="decimalEnclosedCircle"/>
      <w:lvlText w:val="%1"/>
      <w:lvlJc w:val="left"/>
      <w:pPr>
        <w:ind w:left="840" w:hanging="420"/>
      </w:p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1" w15:restartNumberingAfterBreak="0">
    <w:nsid w:val="2AF0794E"/>
    <w:multiLevelType w:val="hybridMultilevel"/>
    <w:tmpl w:val="2376EF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2AE7A13"/>
    <w:multiLevelType w:val="hybridMultilevel"/>
    <w:tmpl w:val="5F2CAB50"/>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5A1233B"/>
    <w:multiLevelType w:val="hybridMultilevel"/>
    <w:tmpl w:val="C8CCC102"/>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F064D0"/>
    <w:multiLevelType w:val="hybridMultilevel"/>
    <w:tmpl w:val="B524CE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02F0D28"/>
    <w:multiLevelType w:val="hybridMultilevel"/>
    <w:tmpl w:val="982A08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B048A8"/>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D284F1B"/>
    <w:multiLevelType w:val="hybridMultilevel"/>
    <w:tmpl w:val="6BA03522"/>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026E3B"/>
    <w:multiLevelType w:val="hybridMultilevel"/>
    <w:tmpl w:val="2278B7DA"/>
    <w:lvl w:ilvl="0" w:tplc="E1C4DAD8">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A90854"/>
    <w:multiLevelType w:val="hybridMultilevel"/>
    <w:tmpl w:val="381286C8"/>
    <w:lvl w:ilvl="0" w:tplc="5D0A9CDC">
      <w:start w:val="1"/>
      <w:numFmt w:val="decimalEnclosedCircle"/>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141741"/>
    <w:multiLevelType w:val="hybridMultilevel"/>
    <w:tmpl w:val="9446CF7E"/>
    <w:lvl w:ilvl="0" w:tplc="18002D68">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242B7D"/>
    <w:multiLevelType w:val="hybridMultilevel"/>
    <w:tmpl w:val="38F8DCE2"/>
    <w:lvl w:ilvl="0" w:tplc="828E1C0E">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438D1"/>
    <w:multiLevelType w:val="hybridMultilevel"/>
    <w:tmpl w:val="D242D2FA"/>
    <w:lvl w:ilvl="0" w:tplc="9CF03C2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F9057BC"/>
    <w:multiLevelType w:val="hybridMultilevel"/>
    <w:tmpl w:val="4B460B98"/>
    <w:lvl w:ilvl="0" w:tplc="FFFFFFFF">
      <w:start w:val="1"/>
      <w:numFmt w:val="decimalEnclosedParen"/>
      <w:lvlText w:val="%1"/>
      <w:lvlJc w:val="left"/>
      <w:pPr>
        <w:ind w:left="630" w:hanging="420"/>
      </w:pPr>
      <w:rPr>
        <w:bdr w:val="none" w:sz="0" w:space="0" w:color="auto" w:frame="1"/>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24" w15:restartNumberingAfterBreak="0">
    <w:nsid w:val="613D253F"/>
    <w:multiLevelType w:val="hybridMultilevel"/>
    <w:tmpl w:val="4B460B98"/>
    <w:lvl w:ilvl="0" w:tplc="49884036">
      <w:start w:val="1"/>
      <w:numFmt w:val="decimalEnclosedParen"/>
      <w:lvlText w:val="%1"/>
      <w:lvlJc w:val="left"/>
      <w:pPr>
        <w:ind w:left="630" w:hanging="420"/>
      </w:pPr>
      <w:rPr>
        <w:rFonts w:hint="default"/>
        <w:bdr w:val="none" w:sz="0" w:space="0" w:color="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399331D"/>
    <w:multiLevelType w:val="hybridMultilevel"/>
    <w:tmpl w:val="355EA274"/>
    <w:lvl w:ilvl="0" w:tplc="4554FBA6">
      <w:start w:val="3"/>
      <w:numFmt w:val="decimalEnclosedCircle"/>
      <w:lvlText w:val="%1"/>
      <w:lvlJc w:val="left"/>
      <w:pPr>
        <w:ind w:left="988"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4E270B"/>
    <w:multiLevelType w:val="hybridMultilevel"/>
    <w:tmpl w:val="EAE86204"/>
    <w:lvl w:ilvl="0" w:tplc="4EAC98B4">
      <w:start w:val="1"/>
      <w:numFmt w:val="decimalEnclosedCircle"/>
      <w:lvlText w:val="%1"/>
      <w:lvlJc w:val="left"/>
      <w:pPr>
        <w:ind w:left="988" w:hanging="420"/>
      </w:pPr>
      <w:rPr>
        <w:rFonts w:hint="eastAsia"/>
        <w:color w:val="auto"/>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7" w15:restartNumberingAfterBreak="0">
    <w:nsid w:val="6E2B3F14"/>
    <w:multiLevelType w:val="hybridMultilevel"/>
    <w:tmpl w:val="5A5CD5C6"/>
    <w:lvl w:ilvl="0" w:tplc="28ACD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32D55F7"/>
    <w:multiLevelType w:val="hybridMultilevel"/>
    <w:tmpl w:val="7BA26EF8"/>
    <w:lvl w:ilvl="0" w:tplc="57FE1A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3F714E4"/>
    <w:multiLevelType w:val="hybridMultilevel"/>
    <w:tmpl w:val="33E4357E"/>
    <w:lvl w:ilvl="0" w:tplc="76CAAB24">
      <w:start w:val="1"/>
      <w:numFmt w:val="aiueoFullWidth"/>
      <w:lvlText w:val="%1"/>
      <w:lvlJc w:val="left"/>
      <w:pPr>
        <w:ind w:left="1260" w:hanging="420"/>
      </w:pPr>
      <w:rPr>
        <w:b w:val="0"/>
        <w:bCs/>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0" w15:restartNumberingAfterBreak="0">
    <w:nsid w:val="77A72642"/>
    <w:multiLevelType w:val="hybridMultilevel"/>
    <w:tmpl w:val="667C0D56"/>
    <w:lvl w:ilvl="0" w:tplc="B1349F3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A9331C8"/>
    <w:multiLevelType w:val="hybridMultilevel"/>
    <w:tmpl w:val="B100CCF4"/>
    <w:lvl w:ilvl="0" w:tplc="4FC80556">
      <w:start w:val="1"/>
      <w:numFmt w:val="decimalEnclosedCircle"/>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1"/>
  </w:num>
  <w:num w:numId="2">
    <w:abstractNumId w:val="21"/>
  </w:num>
  <w:num w:numId="3">
    <w:abstractNumId w:val="26"/>
  </w:num>
  <w:num w:numId="4">
    <w:abstractNumId w:val="4"/>
  </w:num>
  <w:num w:numId="5">
    <w:abstractNumId w:val="9"/>
  </w:num>
  <w:num w:numId="6">
    <w:abstractNumId w:val="20"/>
  </w:num>
  <w:num w:numId="7">
    <w:abstractNumId w:val="13"/>
  </w:num>
  <w:num w:numId="8">
    <w:abstractNumId w:val="22"/>
  </w:num>
  <w:num w:numId="9">
    <w:abstractNumId w:val="3"/>
  </w:num>
  <w:num w:numId="10">
    <w:abstractNumId w:val="19"/>
  </w:num>
  <w:num w:numId="11">
    <w:abstractNumId w:val="30"/>
  </w:num>
  <w:num w:numId="12">
    <w:abstractNumId w:val="12"/>
  </w:num>
  <w:num w:numId="13">
    <w:abstractNumId w:val="17"/>
  </w:num>
  <w:num w:numId="14">
    <w:abstractNumId w:val="8"/>
  </w:num>
  <w:num w:numId="15">
    <w:abstractNumId w:val="24"/>
  </w:num>
  <w:num w:numId="16">
    <w:abstractNumId w:val="18"/>
  </w:num>
  <w:num w:numId="17">
    <w:abstractNumId w:val="7"/>
  </w:num>
  <w:num w:numId="18">
    <w:abstractNumId w:val="25"/>
  </w:num>
  <w:num w:numId="19">
    <w:abstractNumId w:val="2"/>
  </w:num>
  <w:num w:numId="20">
    <w:abstractNumId w:val="15"/>
  </w:num>
  <w:num w:numId="21">
    <w:abstractNumId w:val="14"/>
  </w:num>
  <w:num w:numId="22">
    <w:abstractNumId w:val="0"/>
  </w:num>
  <w:num w:numId="23">
    <w:abstractNumId w:val="28"/>
  </w:num>
  <w:num w:numId="24">
    <w:abstractNumId w:val="6"/>
  </w:num>
  <w:num w:numId="25">
    <w:abstractNumId w:val="27"/>
  </w:num>
  <w:num w:numId="26">
    <w:abstractNumId w:val="16"/>
  </w:num>
  <w:num w:numId="27">
    <w:abstractNumId w:val="1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0032"/>
    <w:rsid w:val="0000684C"/>
    <w:rsid w:val="00011539"/>
    <w:rsid w:val="000115B9"/>
    <w:rsid w:val="0001170B"/>
    <w:rsid w:val="00013375"/>
    <w:rsid w:val="000217A5"/>
    <w:rsid w:val="0002492D"/>
    <w:rsid w:val="00025BC6"/>
    <w:rsid w:val="000276B0"/>
    <w:rsid w:val="00032AC4"/>
    <w:rsid w:val="00036242"/>
    <w:rsid w:val="0003751B"/>
    <w:rsid w:val="00037766"/>
    <w:rsid w:val="00041D15"/>
    <w:rsid w:val="00044205"/>
    <w:rsid w:val="0004585B"/>
    <w:rsid w:val="00046144"/>
    <w:rsid w:val="000474CA"/>
    <w:rsid w:val="00055CFA"/>
    <w:rsid w:val="00057FBB"/>
    <w:rsid w:val="000600E1"/>
    <w:rsid w:val="000638D5"/>
    <w:rsid w:val="000653F3"/>
    <w:rsid w:val="00070C9F"/>
    <w:rsid w:val="00074BF6"/>
    <w:rsid w:val="00083BBA"/>
    <w:rsid w:val="0008404F"/>
    <w:rsid w:val="00092038"/>
    <w:rsid w:val="00092285"/>
    <w:rsid w:val="00093C6F"/>
    <w:rsid w:val="00095FB0"/>
    <w:rsid w:val="000A2A4D"/>
    <w:rsid w:val="000A2DC3"/>
    <w:rsid w:val="000A62B0"/>
    <w:rsid w:val="000A6EFA"/>
    <w:rsid w:val="000A731E"/>
    <w:rsid w:val="000C0970"/>
    <w:rsid w:val="000C18C3"/>
    <w:rsid w:val="000C2DA7"/>
    <w:rsid w:val="000D2B7F"/>
    <w:rsid w:val="000D525E"/>
    <w:rsid w:val="000E0127"/>
    <w:rsid w:val="000E06C0"/>
    <w:rsid w:val="000E11A4"/>
    <w:rsid w:val="000E53E5"/>
    <w:rsid w:val="000E76EA"/>
    <w:rsid w:val="000E7F9B"/>
    <w:rsid w:val="000F51EB"/>
    <w:rsid w:val="000F5695"/>
    <w:rsid w:val="000F66B3"/>
    <w:rsid w:val="000F67F3"/>
    <w:rsid w:val="00100158"/>
    <w:rsid w:val="00105B91"/>
    <w:rsid w:val="00105D66"/>
    <w:rsid w:val="001072F5"/>
    <w:rsid w:val="00112AD2"/>
    <w:rsid w:val="00117937"/>
    <w:rsid w:val="0012080A"/>
    <w:rsid w:val="0012413A"/>
    <w:rsid w:val="00125964"/>
    <w:rsid w:val="001301D2"/>
    <w:rsid w:val="001305ED"/>
    <w:rsid w:val="00133631"/>
    <w:rsid w:val="00133CFE"/>
    <w:rsid w:val="00134816"/>
    <w:rsid w:val="0013548E"/>
    <w:rsid w:val="00140AEF"/>
    <w:rsid w:val="001419EE"/>
    <w:rsid w:val="001430EE"/>
    <w:rsid w:val="00143F8E"/>
    <w:rsid w:val="00144709"/>
    <w:rsid w:val="00146B9C"/>
    <w:rsid w:val="00151DBF"/>
    <w:rsid w:val="00155750"/>
    <w:rsid w:val="00161D47"/>
    <w:rsid w:val="00163C3B"/>
    <w:rsid w:val="00163DF5"/>
    <w:rsid w:val="00170244"/>
    <w:rsid w:val="00174A3C"/>
    <w:rsid w:val="00174E48"/>
    <w:rsid w:val="001758A8"/>
    <w:rsid w:val="00180DFE"/>
    <w:rsid w:val="00183C69"/>
    <w:rsid w:val="00190799"/>
    <w:rsid w:val="00190DDE"/>
    <w:rsid w:val="0019402D"/>
    <w:rsid w:val="001942EF"/>
    <w:rsid w:val="00196CD4"/>
    <w:rsid w:val="0019792A"/>
    <w:rsid w:val="001A05F2"/>
    <w:rsid w:val="001A4B30"/>
    <w:rsid w:val="001A57CE"/>
    <w:rsid w:val="001A6325"/>
    <w:rsid w:val="001A7465"/>
    <w:rsid w:val="001C2537"/>
    <w:rsid w:val="001C286F"/>
    <w:rsid w:val="001C737B"/>
    <w:rsid w:val="001D02F3"/>
    <w:rsid w:val="001D088A"/>
    <w:rsid w:val="001D0F46"/>
    <w:rsid w:val="001D34C1"/>
    <w:rsid w:val="001D3795"/>
    <w:rsid w:val="001D46F8"/>
    <w:rsid w:val="001E0734"/>
    <w:rsid w:val="001E09C0"/>
    <w:rsid w:val="001E2A56"/>
    <w:rsid w:val="001E4E76"/>
    <w:rsid w:val="001E6A3F"/>
    <w:rsid w:val="001E6A8F"/>
    <w:rsid w:val="001E6B9D"/>
    <w:rsid w:val="00201EA6"/>
    <w:rsid w:val="0020779A"/>
    <w:rsid w:val="00207A40"/>
    <w:rsid w:val="00213E96"/>
    <w:rsid w:val="002156A3"/>
    <w:rsid w:val="0022121A"/>
    <w:rsid w:val="00226F87"/>
    <w:rsid w:val="002310CA"/>
    <w:rsid w:val="0023337F"/>
    <w:rsid w:val="00233571"/>
    <w:rsid w:val="002345F4"/>
    <w:rsid w:val="00237FD8"/>
    <w:rsid w:val="002421CE"/>
    <w:rsid w:val="00242843"/>
    <w:rsid w:val="00242EF5"/>
    <w:rsid w:val="00243355"/>
    <w:rsid w:val="00243BFD"/>
    <w:rsid w:val="002474ED"/>
    <w:rsid w:val="00251F46"/>
    <w:rsid w:val="00256528"/>
    <w:rsid w:val="00260DF5"/>
    <w:rsid w:val="00266008"/>
    <w:rsid w:val="00271AE8"/>
    <w:rsid w:val="0027452C"/>
    <w:rsid w:val="0027470A"/>
    <w:rsid w:val="00274F0E"/>
    <w:rsid w:val="0028405C"/>
    <w:rsid w:val="002840E1"/>
    <w:rsid w:val="002860FA"/>
    <w:rsid w:val="00286A0B"/>
    <w:rsid w:val="00293917"/>
    <w:rsid w:val="00295813"/>
    <w:rsid w:val="00297E30"/>
    <w:rsid w:val="002A14FF"/>
    <w:rsid w:val="002A6A47"/>
    <w:rsid w:val="002C6076"/>
    <w:rsid w:val="002C69C8"/>
    <w:rsid w:val="002D129C"/>
    <w:rsid w:val="002D1E09"/>
    <w:rsid w:val="002D6020"/>
    <w:rsid w:val="002D638B"/>
    <w:rsid w:val="002E1E4B"/>
    <w:rsid w:val="002E44C2"/>
    <w:rsid w:val="002F5AFB"/>
    <w:rsid w:val="0030158A"/>
    <w:rsid w:val="00304C29"/>
    <w:rsid w:val="00313BD1"/>
    <w:rsid w:val="00314258"/>
    <w:rsid w:val="003162E3"/>
    <w:rsid w:val="003226F1"/>
    <w:rsid w:val="00326757"/>
    <w:rsid w:val="00330E56"/>
    <w:rsid w:val="00334B2A"/>
    <w:rsid w:val="00337094"/>
    <w:rsid w:val="0033745C"/>
    <w:rsid w:val="00347053"/>
    <w:rsid w:val="00347765"/>
    <w:rsid w:val="00350063"/>
    <w:rsid w:val="00351E8B"/>
    <w:rsid w:val="00354AD7"/>
    <w:rsid w:val="00355FFA"/>
    <w:rsid w:val="00360DD5"/>
    <w:rsid w:val="00362AA5"/>
    <w:rsid w:val="00363FC2"/>
    <w:rsid w:val="00370AF2"/>
    <w:rsid w:val="00371E8A"/>
    <w:rsid w:val="00372F15"/>
    <w:rsid w:val="003800C2"/>
    <w:rsid w:val="00382EDF"/>
    <w:rsid w:val="0038761E"/>
    <w:rsid w:val="00390094"/>
    <w:rsid w:val="00392F29"/>
    <w:rsid w:val="00396F7B"/>
    <w:rsid w:val="003A21C0"/>
    <w:rsid w:val="003A51E6"/>
    <w:rsid w:val="003A6BC0"/>
    <w:rsid w:val="003A72BF"/>
    <w:rsid w:val="003B05B3"/>
    <w:rsid w:val="003B12F8"/>
    <w:rsid w:val="003B284C"/>
    <w:rsid w:val="003B6A6E"/>
    <w:rsid w:val="003C6244"/>
    <w:rsid w:val="003C70C9"/>
    <w:rsid w:val="003D3A13"/>
    <w:rsid w:val="003D60B3"/>
    <w:rsid w:val="003E1360"/>
    <w:rsid w:val="003E3AF5"/>
    <w:rsid w:val="003E47EC"/>
    <w:rsid w:val="003E775C"/>
    <w:rsid w:val="003F0248"/>
    <w:rsid w:val="003F1314"/>
    <w:rsid w:val="003F33CF"/>
    <w:rsid w:val="003F6EE7"/>
    <w:rsid w:val="0040679A"/>
    <w:rsid w:val="004074A6"/>
    <w:rsid w:val="004153E3"/>
    <w:rsid w:val="00416DD3"/>
    <w:rsid w:val="00417A59"/>
    <w:rsid w:val="004238F4"/>
    <w:rsid w:val="00424902"/>
    <w:rsid w:val="00425F96"/>
    <w:rsid w:val="0042680F"/>
    <w:rsid w:val="00432617"/>
    <w:rsid w:val="00437CBF"/>
    <w:rsid w:val="00441C44"/>
    <w:rsid w:val="00445CDB"/>
    <w:rsid w:val="00452F9A"/>
    <w:rsid w:val="00457410"/>
    <w:rsid w:val="00460EE0"/>
    <w:rsid w:val="00467075"/>
    <w:rsid w:val="004732CB"/>
    <w:rsid w:val="00476BAE"/>
    <w:rsid w:val="0048252B"/>
    <w:rsid w:val="004829A9"/>
    <w:rsid w:val="00490864"/>
    <w:rsid w:val="0049114C"/>
    <w:rsid w:val="004921C4"/>
    <w:rsid w:val="004A0DF0"/>
    <w:rsid w:val="004A0E21"/>
    <w:rsid w:val="004A0F83"/>
    <w:rsid w:val="004A3AD1"/>
    <w:rsid w:val="004A4595"/>
    <w:rsid w:val="004B0753"/>
    <w:rsid w:val="004B21D4"/>
    <w:rsid w:val="004B77F1"/>
    <w:rsid w:val="004C2874"/>
    <w:rsid w:val="004D439A"/>
    <w:rsid w:val="004E02BF"/>
    <w:rsid w:val="004F0743"/>
    <w:rsid w:val="004F5DCF"/>
    <w:rsid w:val="004F7258"/>
    <w:rsid w:val="004F7815"/>
    <w:rsid w:val="00506166"/>
    <w:rsid w:val="00512584"/>
    <w:rsid w:val="005134C0"/>
    <w:rsid w:val="00513867"/>
    <w:rsid w:val="00524E95"/>
    <w:rsid w:val="0052543A"/>
    <w:rsid w:val="005325E9"/>
    <w:rsid w:val="00536C31"/>
    <w:rsid w:val="00545F69"/>
    <w:rsid w:val="005517A2"/>
    <w:rsid w:val="005519CD"/>
    <w:rsid w:val="005550D6"/>
    <w:rsid w:val="00556500"/>
    <w:rsid w:val="00560030"/>
    <w:rsid w:val="00562FE5"/>
    <w:rsid w:val="00577414"/>
    <w:rsid w:val="00580448"/>
    <w:rsid w:val="005816F5"/>
    <w:rsid w:val="00581F45"/>
    <w:rsid w:val="00583428"/>
    <w:rsid w:val="00584943"/>
    <w:rsid w:val="00585928"/>
    <w:rsid w:val="00586C66"/>
    <w:rsid w:val="00587962"/>
    <w:rsid w:val="00591435"/>
    <w:rsid w:val="00591727"/>
    <w:rsid w:val="00591E0C"/>
    <w:rsid w:val="00593B6A"/>
    <w:rsid w:val="005942FD"/>
    <w:rsid w:val="00594B90"/>
    <w:rsid w:val="00597AA3"/>
    <w:rsid w:val="005B3D94"/>
    <w:rsid w:val="005B4ECD"/>
    <w:rsid w:val="005B52A9"/>
    <w:rsid w:val="005C16F5"/>
    <w:rsid w:val="005C1966"/>
    <w:rsid w:val="005D44EC"/>
    <w:rsid w:val="005E0D50"/>
    <w:rsid w:val="005E5171"/>
    <w:rsid w:val="005E63FD"/>
    <w:rsid w:val="005E6F8E"/>
    <w:rsid w:val="005E722E"/>
    <w:rsid w:val="005E7AE1"/>
    <w:rsid w:val="005F0247"/>
    <w:rsid w:val="005F23A4"/>
    <w:rsid w:val="005F2D2C"/>
    <w:rsid w:val="005F6601"/>
    <w:rsid w:val="005F7EA5"/>
    <w:rsid w:val="00614A44"/>
    <w:rsid w:val="00614B5B"/>
    <w:rsid w:val="00617D35"/>
    <w:rsid w:val="006212FF"/>
    <w:rsid w:val="006215C1"/>
    <w:rsid w:val="00622FD7"/>
    <w:rsid w:val="00623E07"/>
    <w:rsid w:val="00625B87"/>
    <w:rsid w:val="00626DA5"/>
    <w:rsid w:val="00630805"/>
    <w:rsid w:val="0063435D"/>
    <w:rsid w:val="00636F75"/>
    <w:rsid w:val="00640F26"/>
    <w:rsid w:val="00641966"/>
    <w:rsid w:val="00642159"/>
    <w:rsid w:val="00644354"/>
    <w:rsid w:val="006446A9"/>
    <w:rsid w:val="00647C56"/>
    <w:rsid w:val="0065404B"/>
    <w:rsid w:val="00662FFE"/>
    <w:rsid w:val="00663A58"/>
    <w:rsid w:val="0066483F"/>
    <w:rsid w:val="00664FC2"/>
    <w:rsid w:val="00673257"/>
    <w:rsid w:val="006739E9"/>
    <w:rsid w:val="0067407A"/>
    <w:rsid w:val="00674A94"/>
    <w:rsid w:val="00674DD5"/>
    <w:rsid w:val="00675FDF"/>
    <w:rsid w:val="00682DDE"/>
    <w:rsid w:val="00686246"/>
    <w:rsid w:val="00691DEE"/>
    <w:rsid w:val="006935E7"/>
    <w:rsid w:val="00693E92"/>
    <w:rsid w:val="006960B0"/>
    <w:rsid w:val="006A0473"/>
    <w:rsid w:val="006A0ABD"/>
    <w:rsid w:val="006B0E63"/>
    <w:rsid w:val="006B0F95"/>
    <w:rsid w:val="006C4A1C"/>
    <w:rsid w:val="006C7877"/>
    <w:rsid w:val="006D155E"/>
    <w:rsid w:val="006D682F"/>
    <w:rsid w:val="006E1367"/>
    <w:rsid w:val="006E1607"/>
    <w:rsid w:val="006E261C"/>
    <w:rsid w:val="006E2C69"/>
    <w:rsid w:val="006F29C9"/>
    <w:rsid w:val="006F55DC"/>
    <w:rsid w:val="006F5F78"/>
    <w:rsid w:val="00711241"/>
    <w:rsid w:val="00715B22"/>
    <w:rsid w:val="0072254C"/>
    <w:rsid w:val="00722CBF"/>
    <w:rsid w:val="00726EAD"/>
    <w:rsid w:val="007279A4"/>
    <w:rsid w:val="00741A23"/>
    <w:rsid w:val="007544EF"/>
    <w:rsid w:val="00755884"/>
    <w:rsid w:val="00756186"/>
    <w:rsid w:val="00761713"/>
    <w:rsid w:val="00763938"/>
    <w:rsid w:val="007643F2"/>
    <w:rsid w:val="0076470F"/>
    <w:rsid w:val="00765685"/>
    <w:rsid w:val="007744D8"/>
    <w:rsid w:val="00775BF7"/>
    <w:rsid w:val="00777268"/>
    <w:rsid w:val="00777D3D"/>
    <w:rsid w:val="007821A6"/>
    <w:rsid w:val="0078358E"/>
    <w:rsid w:val="007A0BFE"/>
    <w:rsid w:val="007A18D1"/>
    <w:rsid w:val="007B3A6C"/>
    <w:rsid w:val="007B4C94"/>
    <w:rsid w:val="007B6CD0"/>
    <w:rsid w:val="007B7A6F"/>
    <w:rsid w:val="007B7C46"/>
    <w:rsid w:val="007C2D0C"/>
    <w:rsid w:val="007D0E42"/>
    <w:rsid w:val="007D4E45"/>
    <w:rsid w:val="007D516A"/>
    <w:rsid w:val="007E13E3"/>
    <w:rsid w:val="007E1840"/>
    <w:rsid w:val="007E23F9"/>
    <w:rsid w:val="007F0AB5"/>
    <w:rsid w:val="007F3078"/>
    <w:rsid w:val="007F3D9C"/>
    <w:rsid w:val="008008BC"/>
    <w:rsid w:val="0080135D"/>
    <w:rsid w:val="008035AF"/>
    <w:rsid w:val="00806276"/>
    <w:rsid w:val="00806DA3"/>
    <w:rsid w:val="00806F3E"/>
    <w:rsid w:val="00807467"/>
    <w:rsid w:val="00810912"/>
    <w:rsid w:val="008137F2"/>
    <w:rsid w:val="00817230"/>
    <w:rsid w:val="00824887"/>
    <w:rsid w:val="00825A28"/>
    <w:rsid w:val="0082621F"/>
    <w:rsid w:val="008267F6"/>
    <w:rsid w:val="008275F9"/>
    <w:rsid w:val="008324F1"/>
    <w:rsid w:val="00834E1D"/>
    <w:rsid w:val="00837B2C"/>
    <w:rsid w:val="00837B6F"/>
    <w:rsid w:val="00840C1C"/>
    <w:rsid w:val="008413E0"/>
    <w:rsid w:val="0084157D"/>
    <w:rsid w:val="0084173B"/>
    <w:rsid w:val="00841A5E"/>
    <w:rsid w:val="00841F10"/>
    <w:rsid w:val="00846A9C"/>
    <w:rsid w:val="0084747E"/>
    <w:rsid w:val="00851594"/>
    <w:rsid w:val="00852140"/>
    <w:rsid w:val="00855772"/>
    <w:rsid w:val="0085639F"/>
    <w:rsid w:val="00860C6C"/>
    <w:rsid w:val="00860EED"/>
    <w:rsid w:val="00865E12"/>
    <w:rsid w:val="00870210"/>
    <w:rsid w:val="00876291"/>
    <w:rsid w:val="00880314"/>
    <w:rsid w:val="00880849"/>
    <w:rsid w:val="008854E8"/>
    <w:rsid w:val="008949A7"/>
    <w:rsid w:val="008968C0"/>
    <w:rsid w:val="008A106E"/>
    <w:rsid w:val="008A1713"/>
    <w:rsid w:val="008A4DC4"/>
    <w:rsid w:val="008A5CB6"/>
    <w:rsid w:val="008A6081"/>
    <w:rsid w:val="008A759F"/>
    <w:rsid w:val="008B035B"/>
    <w:rsid w:val="008B786B"/>
    <w:rsid w:val="008C182C"/>
    <w:rsid w:val="008C306F"/>
    <w:rsid w:val="008C335A"/>
    <w:rsid w:val="008C6A64"/>
    <w:rsid w:val="008C77A4"/>
    <w:rsid w:val="008D1324"/>
    <w:rsid w:val="008D4895"/>
    <w:rsid w:val="008D6BD3"/>
    <w:rsid w:val="008E0875"/>
    <w:rsid w:val="008E136D"/>
    <w:rsid w:val="008E22F6"/>
    <w:rsid w:val="008E4201"/>
    <w:rsid w:val="008E7229"/>
    <w:rsid w:val="008F4DA6"/>
    <w:rsid w:val="008F6491"/>
    <w:rsid w:val="00902C35"/>
    <w:rsid w:val="009034B0"/>
    <w:rsid w:val="00906F7D"/>
    <w:rsid w:val="00911FB9"/>
    <w:rsid w:val="00912485"/>
    <w:rsid w:val="00913AE2"/>
    <w:rsid w:val="00921612"/>
    <w:rsid w:val="00925070"/>
    <w:rsid w:val="009322D3"/>
    <w:rsid w:val="00935E61"/>
    <w:rsid w:val="009379E9"/>
    <w:rsid w:val="009436DB"/>
    <w:rsid w:val="00943D2C"/>
    <w:rsid w:val="00943F82"/>
    <w:rsid w:val="0095669D"/>
    <w:rsid w:val="009575D9"/>
    <w:rsid w:val="009605B2"/>
    <w:rsid w:val="00961AC4"/>
    <w:rsid w:val="00964D94"/>
    <w:rsid w:val="00966EFC"/>
    <w:rsid w:val="00970435"/>
    <w:rsid w:val="009705D9"/>
    <w:rsid w:val="0097678B"/>
    <w:rsid w:val="00976FB9"/>
    <w:rsid w:val="00977AF0"/>
    <w:rsid w:val="009806C2"/>
    <w:rsid w:val="009815B8"/>
    <w:rsid w:val="00983B79"/>
    <w:rsid w:val="0098507A"/>
    <w:rsid w:val="009A3B20"/>
    <w:rsid w:val="009A7E26"/>
    <w:rsid w:val="009B0FE6"/>
    <w:rsid w:val="009D04AA"/>
    <w:rsid w:val="009D3180"/>
    <w:rsid w:val="009D4B93"/>
    <w:rsid w:val="009D5DDD"/>
    <w:rsid w:val="009D5E72"/>
    <w:rsid w:val="009E0291"/>
    <w:rsid w:val="009E056C"/>
    <w:rsid w:val="009E150C"/>
    <w:rsid w:val="009E5E42"/>
    <w:rsid w:val="009E6042"/>
    <w:rsid w:val="009E7786"/>
    <w:rsid w:val="009F489C"/>
    <w:rsid w:val="009F6AF8"/>
    <w:rsid w:val="00A02A99"/>
    <w:rsid w:val="00A06E90"/>
    <w:rsid w:val="00A11420"/>
    <w:rsid w:val="00A11B31"/>
    <w:rsid w:val="00A13EF1"/>
    <w:rsid w:val="00A1703C"/>
    <w:rsid w:val="00A2228D"/>
    <w:rsid w:val="00A23B73"/>
    <w:rsid w:val="00A24068"/>
    <w:rsid w:val="00A2744B"/>
    <w:rsid w:val="00A41C14"/>
    <w:rsid w:val="00A43CCD"/>
    <w:rsid w:val="00A45E5E"/>
    <w:rsid w:val="00A526C9"/>
    <w:rsid w:val="00A5294E"/>
    <w:rsid w:val="00A55890"/>
    <w:rsid w:val="00A61751"/>
    <w:rsid w:val="00A64FC2"/>
    <w:rsid w:val="00A66194"/>
    <w:rsid w:val="00A703F6"/>
    <w:rsid w:val="00A8033F"/>
    <w:rsid w:val="00A80863"/>
    <w:rsid w:val="00A8135A"/>
    <w:rsid w:val="00A83FCE"/>
    <w:rsid w:val="00A91150"/>
    <w:rsid w:val="00A9121D"/>
    <w:rsid w:val="00A940E8"/>
    <w:rsid w:val="00A95981"/>
    <w:rsid w:val="00A96B14"/>
    <w:rsid w:val="00AA0E79"/>
    <w:rsid w:val="00AB18D8"/>
    <w:rsid w:val="00AB5012"/>
    <w:rsid w:val="00AB58DE"/>
    <w:rsid w:val="00AB7E05"/>
    <w:rsid w:val="00AC171B"/>
    <w:rsid w:val="00AC513F"/>
    <w:rsid w:val="00AD248A"/>
    <w:rsid w:val="00AD3B59"/>
    <w:rsid w:val="00AE4645"/>
    <w:rsid w:val="00AE5DF8"/>
    <w:rsid w:val="00B03A63"/>
    <w:rsid w:val="00B072FE"/>
    <w:rsid w:val="00B2209C"/>
    <w:rsid w:val="00B2340C"/>
    <w:rsid w:val="00B236DB"/>
    <w:rsid w:val="00B315E4"/>
    <w:rsid w:val="00B31B0F"/>
    <w:rsid w:val="00B330AA"/>
    <w:rsid w:val="00B34D19"/>
    <w:rsid w:val="00B3597E"/>
    <w:rsid w:val="00B3744D"/>
    <w:rsid w:val="00B501F2"/>
    <w:rsid w:val="00B51F1C"/>
    <w:rsid w:val="00B57D95"/>
    <w:rsid w:val="00B66965"/>
    <w:rsid w:val="00B707D7"/>
    <w:rsid w:val="00B73209"/>
    <w:rsid w:val="00B7342F"/>
    <w:rsid w:val="00B75A32"/>
    <w:rsid w:val="00B75A85"/>
    <w:rsid w:val="00B773DE"/>
    <w:rsid w:val="00B77A00"/>
    <w:rsid w:val="00B80CC2"/>
    <w:rsid w:val="00B90984"/>
    <w:rsid w:val="00B90DEB"/>
    <w:rsid w:val="00B93536"/>
    <w:rsid w:val="00B97D50"/>
    <w:rsid w:val="00BA421B"/>
    <w:rsid w:val="00BA5488"/>
    <w:rsid w:val="00BA6C58"/>
    <w:rsid w:val="00BA739E"/>
    <w:rsid w:val="00BB17DF"/>
    <w:rsid w:val="00BB4221"/>
    <w:rsid w:val="00BB462D"/>
    <w:rsid w:val="00BC1FBF"/>
    <w:rsid w:val="00BD5314"/>
    <w:rsid w:val="00BE3301"/>
    <w:rsid w:val="00BE5BCA"/>
    <w:rsid w:val="00BF4BA9"/>
    <w:rsid w:val="00BF6AF0"/>
    <w:rsid w:val="00C010C1"/>
    <w:rsid w:val="00C07E46"/>
    <w:rsid w:val="00C10E40"/>
    <w:rsid w:val="00C2199A"/>
    <w:rsid w:val="00C2326D"/>
    <w:rsid w:val="00C25E5E"/>
    <w:rsid w:val="00C27C06"/>
    <w:rsid w:val="00C3353D"/>
    <w:rsid w:val="00C4098D"/>
    <w:rsid w:val="00C50BFE"/>
    <w:rsid w:val="00C50F1F"/>
    <w:rsid w:val="00C51F2D"/>
    <w:rsid w:val="00C53720"/>
    <w:rsid w:val="00C54759"/>
    <w:rsid w:val="00C5536E"/>
    <w:rsid w:val="00C55B36"/>
    <w:rsid w:val="00C5757A"/>
    <w:rsid w:val="00C61F80"/>
    <w:rsid w:val="00C62656"/>
    <w:rsid w:val="00C65F88"/>
    <w:rsid w:val="00C669D6"/>
    <w:rsid w:val="00C7038D"/>
    <w:rsid w:val="00C70975"/>
    <w:rsid w:val="00C7258D"/>
    <w:rsid w:val="00C72F3F"/>
    <w:rsid w:val="00C76377"/>
    <w:rsid w:val="00C776AE"/>
    <w:rsid w:val="00C77B68"/>
    <w:rsid w:val="00C77C1C"/>
    <w:rsid w:val="00C914B3"/>
    <w:rsid w:val="00C96524"/>
    <w:rsid w:val="00C977FF"/>
    <w:rsid w:val="00CA6921"/>
    <w:rsid w:val="00CA7A98"/>
    <w:rsid w:val="00CB6256"/>
    <w:rsid w:val="00CB63D2"/>
    <w:rsid w:val="00CC275D"/>
    <w:rsid w:val="00CC35F9"/>
    <w:rsid w:val="00CC6D88"/>
    <w:rsid w:val="00CD0CA2"/>
    <w:rsid w:val="00CD1983"/>
    <w:rsid w:val="00CD3D6E"/>
    <w:rsid w:val="00CD4FA4"/>
    <w:rsid w:val="00CD55E1"/>
    <w:rsid w:val="00CD658D"/>
    <w:rsid w:val="00CE5F54"/>
    <w:rsid w:val="00CE7152"/>
    <w:rsid w:val="00CF6ACC"/>
    <w:rsid w:val="00CF753E"/>
    <w:rsid w:val="00D03D28"/>
    <w:rsid w:val="00D04B6D"/>
    <w:rsid w:val="00D061ED"/>
    <w:rsid w:val="00D1579E"/>
    <w:rsid w:val="00D17A8B"/>
    <w:rsid w:val="00D3129C"/>
    <w:rsid w:val="00D35F49"/>
    <w:rsid w:val="00D4034E"/>
    <w:rsid w:val="00D41AC4"/>
    <w:rsid w:val="00D41DE9"/>
    <w:rsid w:val="00D510A6"/>
    <w:rsid w:val="00D51901"/>
    <w:rsid w:val="00D56AE4"/>
    <w:rsid w:val="00D62001"/>
    <w:rsid w:val="00D6234D"/>
    <w:rsid w:val="00D62C85"/>
    <w:rsid w:val="00D67159"/>
    <w:rsid w:val="00D67625"/>
    <w:rsid w:val="00D708CF"/>
    <w:rsid w:val="00D819B2"/>
    <w:rsid w:val="00D85E6B"/>
    <w:rsid w:val="00D92916"/>
    <w:rsid w:val="00D93496"/>
    <w:rsid w:val="00DA06E8"/>
    <w:rsid w:val="00DA1524"/>
    <w:rsid w:val="00DB0762"/>
    <w:rsid w:val="00DB3991"/>
    <w:rsid w:val="00DB433B"/>
    <w:rsid w:val="00DB6CE2"/>
    <w:rsid w:val="00DC12A1"/>
    <w:rsid w:val="00DC2DB9"/>
    <w:rsid w:val="00DC481F"/>
    <w:rsid w:val="00DC4B18"/>
    <w:rsid w:val="00DD767A"/>
    <w:rsid w:val="00DE27D3"/>
    <w:rsid w:val="00DE3345"/>
    <w:rsid w:val="00DF2BF2"/>
    <w:rsid w:val="00DF32C5"/>
    <w:rsid w:val="00DF5346"/>
    <w:rsid w:val="00DF557F"/>
    <w:rsid w:val="00E009C2"/>
    <w:rsid w:val="00E00D39"/>
    <w:rsid w:val="00E04A82"/>
    <w:rsid w:val="00E05297"/>
    <w:rsid w:val="00E11BED"/>
    <w:rsid w:val="00E125D5"/>
    <w:rsid w:val="00E23F69"/>
    <w:rsid w:val="00E249FC"/>
    <w:rsid w:val="00E25485"/>
    <w:rsid w:val="00E3492B"/>
    <w:rsid w:val="00E37792"/>
    <w:rsid w:val="00E401B5"/>
    <w:rsid w:val="00E41870"/>
    <w:rsid w:val="00E41E21"/>
    <w:rsid w:val="00E42317"/>
    <w:rsid w:val="00E4398C"/>
    <w:rsid w:val="00E4621F"/>
    <w:rsid w:val="00E46D0F"/>
    <w:rsid w:val="00E47B59"/>
    <w:rsid w:val="00E502B1"/>
    <w:rsid w:val="00E50BE1"/>
    <w:rsid w:val="00E51034"/>
    <w:rsid w:val="00E53299"/>
    <w:rsid w:val="00E55617"/>
    <w:rsid w:val="00E55D2F"/>
    <w:rsid w:val="00E57B67"/>
    <w:rsid w:val="00E76610"/>
    <w:rsid w:val="00E77467"/>
    <w:rsid w:val="00E80433"/>
    <w:rsid w:val="00E8348F"/>
    <w:rsid w:val="00E87713"/>
    <w:rsid w:val="00E87875"/>
    <w:rsid w:val="00E92783"/>
    <w:rsid w:val="00E93F12"/>
    <w:rsid w:val="00E979F7"/>
    <w:rsid w:val="00E97F7E"/>
    <w:rsid w:val="00EA1188"/>
    <w:rsid w:val="00EA39C7"/>
    <w:rsid w:val="00EA5D61"/>
    <w:rsid w:val="00EA7B32"/>
    <w:rsid w:val="00EB480D"/>
    <w:rsid w:val="00EB5CF9"/>
    <w:rsid w:val="00EC3C6D"/>
    <w:rsid w:val="00EC51D4"/>
    <w:rsid w:val="00EC5595"/>
    <w:rsid w:val="00ED45DE"/>
    <w:rsid w:val="00ED6839"/>
    <w:rsid w:val="00ED6E78"/>
    <w:rsid w:val="00ED79B4"/>
    <w:rsid w:val="00EE022D"/>
    <w:rsid w:val="00EE1CAD"/>
    <w:rsid w:val="00EF1AD5"/>
    <w:rsid w:val="00EF5449"/>
    <w:rsid w:val="00EF6262"/>
    <w:rsid w:val="00F03D33"/>
    <w:rsid w:val="00F1124D"/>
    <w:rsid w:val="00F13F4F"/>
    <w:rsid w:val="00F1437A"/>
    <w:rsid w:val="00F1456E"/>
    <w:rsid w:val="00F15F18"/>
    <w:rsid w:val="00F174FB"/>
    <w:rsid w:val="00F177A8"/>
    <w:rsid w:val="00F216F6"/>
    <w:rsid w:val="00F21E4F"/>
    <w:rsid w:val="00F2425C"/>
    <w:rsid w:val="00F25273"/>
    <w:rsid w:val="00F27112"/>
    <w:rsid w:val="00F32137"/>
    <w:rsid w:val="00F41D8D"/>
    <w:rsid w:val="00F47E72"/>
    <w:rsid w:val="00F5105F"/>
    <w:rsid w:val="00F52995"/>
    <w:rsid w:val="00F5417E"/>
    <w:rsid w:val="00F5795B"/>
    <w:rsid w:val="00F60F74"/>
    <w:rsid w:val="00F65078"/>
    <w:rsid w:val="00F65DE1"/>
    <w:rsid w:val="00F66A05"/>
    <w:rsid w:val="00F7775B"/>
    <w:rsid w:val="00F82C0B"/>
    <w:rsid w:val="00F830DC"/>
    <w:rsid w:val="00F8404F"/>
    <w:rsid w:val="00F84FE3"/>
    <w:rsid w:val="00F91A99"/>
    <w:rsid w:val="00F9314D"/>
    <w:rsid w:val="00F9602A"/>
    <w:rsid w:val="00FA4925"/>
    <w:rsid w:val="00FA6ED2"/>
    <w:rsid w:val="00FA76A3"/>
    <w:rsid w:val="00FA7AFF"/>
    <w:rsid w:val="00FB2823"/>
    <w:rsid w:val="00FB755D"/>
    <w:rsid w:val="00FC107E"/>
    <w:rsid w:val="00FC6B75"/>
    <w:rsid w:val="00FC71A8"/>
    <w:rsid w:val="00FD0264"/>
    <w:rsid w:val="00FD653B"/>
    <w:rsid w:val="00FD7100"/>
    <w:rsid w:val="00FE1776"/>
    <w:rsid w:val="00FE2B93"/>
    <w:rsid w:val="00FE4439"/>
    <w:rsid w:val="00FE5BD9"/>
    <w:rsid w:val="00FF35B2"/>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D3200F"/>
  <w15:docId w15:val="{860A33AA-1531-4490-A3FF-5A9EC57A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TableNormal">
    <w:name w:val="Table Normal"/>
    <w:uiPriority w:val="2"/>
    <w:semiHidden/>
    <w:unhideWhenUsed/>
    <w:qFormat/>
    <w:rsid w:val="00902C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02C35"/>
    <w:pPr>
      <w:autoSpaceDE w:val="0"/>
      <w:autoSpaceDN w:val="0"/>
      <w:spacing w:line="340" w:lineRule="exact"/>
    </w:pPr>
    <w:rPr>
      <w:rFonts w:ascii="Noto Sans Mono CJK JP Regular" w:eastAsia="Noto Sans Mono CJK JP Regular" w:hAnsi="Noto Sans Mono CJK JP Regular" w:cs="Noto Sans Mono CJK JP Regular"/>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5866">
      <w:bodyDiv w:val="1"/>
      <w:marLeft w:val="0"/>
      <w:marRight w:val="0"/>
      <w:marTop w:val="0"/>
      <w:marBottom w:val="0"/>
      <w:divBdr>
        <w:top w:val="none" w:sz="0" w:space="0" w:color="auto"/>
        <w:left w:val="none" w:sz="0" w:space="0" w:color="auto"/>
        <w:bottom w:val="none" w:sz="0" w:space="0" w:color="auto"/>
        <w:right w:val="none" w:sz="0" w:space="0" w:color="auto"/>
      </w:divBdr>
    </w:div>
    <w:div w:id="328407324">
      <w:bodyDiv w:val="1"/>
      <w:marLeft w:val="0"/>
      <w:marRight w:val="0"/>
      <w:marTop w:val="0"/>
      <w:marBottom w:val="0"/>
      <w:divBdr>
        <w:top w:val="none" w:sz="0" w:space="0" w:color="auto"/>
        <w:left w:val="none" w:sz="0" w:space="0" w:color="auto"/>
        <w:bottom w:val="none" w:sz="0" w:space="0" w:color="auto"/>
        <w:right w:val="none" w:sz="0" w:space="0" w:color="auto"/>
      </w:divBdr>
    </w:div>
    <w:div w:id="751051956">
      <w:bodyDiv w:val="1"/>
      <w:marLeft w:val="0"/>
      <w:marRight w:val="0"/>
      <w:marTop w:val="0"/>
      <w:marBottom w:val="0"/>
      <w:divBdr>
        <w:top w:val="none" w:sz="0" w:space="0" w:color="auto"/>
        <w:left w:val="none" w:sz="0" w:space="0" w:color="auto"/>
        <w:bottom w:val="none" w:sz="0" w:space="0" w:color="auto"/>
        <w:right w:val="none" w:sz="0" w:space="0" w:color="auto"/>
      </w:divBdr>
    </w:div>
    <w:div w:id="791284959">
      <w:bodyDiv w:val="1"/>
      <w:marLeft w:val="0"/>
      <w:marRight w:val="0"/>
      <w:marTop w:val="0"/>
      <w:marBottom w:val="0"/>
      <w:divBdr>
        <w:top w:val="none" w:sz="0" w:space="0" w:color="auto"/>
        <w:left w:val="none" w:sz="0" w:space="0" w:color="auto"/>
        <w:bottom w:val="none" w:sz="0" w:space="0" w:color="auto"/>
        <w:right w:val="none" w:sz="0" w:space="0" w:color="auto"/>
      </w:divBdr>
    </w:div>
    <w:div w:id="1258363482">
      <w:bodyDiv w:val="1"/>
      <w:marLeft w:val="0"/>
      <w:marRight w:val="0"/>
      <w:marTop w:val="0"/>
      <w:marBottom w:val="0"/>
      <w:divBdr>
        <w:top w:val="none" w:sz="0" w:space="0" w:color="auto"/>
        <w:left w:val="none" w:sz="0" w:space="0" w:color="auto"/>
        <w:bottom w:val="none" w:sz="0" w:space="0" w:color="auto"/>
        <w:right w:val="none" w:sz="0" w:space="0" w:color="auto"/>
      </w:divBdr>
    </w:div>
    <w:div w:id="1353066823">
      <w:bodyDiv w:val="1"/>
      <w:marLeft w:val="0"/>
      <w:marRight w:val="0"/>
      <w:marTop w:val="0"/>
      <w:marBottom w:val="0"/>
      <w:divBdr>
        <w:top w:val="none" w:sz="0" w:space="0" w:color="auto"/>
        <w:left w:val="none" w:sz="0" w:space="0" w:color="auto"/>
        <w:bottom w:val="none" w:sz="0" w:space="0" w:color="auto"/>
        <w:right w:val="none" w:sz="0" w:space="0" w:color="auto"/>
      </w:divBdr>
    </w:div>
    <w:div w:id="1438018736">
      <w:bodyDiv w:val="1"/>
      <w:marLeft w:val="0"/>
      <w:marRight w:val="0"/>
      <w:marTop w:val="0"/>
      <w:marBottom w:val="0"/>
      <w:divBdr>
        <w:top w:val="none" w:sz="0" w:space="0" w:color="auto"/>
        <w:left w:val="none" w:sz="0" w:space="0" w:color="auto"/>
        <w:bottom w:val="none" w:sz="0" w:space="0" w:color="auto"/>
        <w:right w:val="none" w:sz="0" w:space="0" w:color="auto"/>
      </w:divBdr>
    </w:div>
    <w:div w:id="1652977886">
      <w:bodyDiv w:val="1"/>
      <w:marLeft w:val="0"/>
      <w:marRight w:val="0"/>
      <w:marTop w:val="0"/>
      <w:marBottom w:val="0"/>
      <w:divBdr>
        <w:top w:val="none" w:sz="0" w:space="0" w:color="auto"/>
        <w:left w:val="none" w:sz="0" w:space="0" w:color="auto"/>
        <w:bottom w:val="none" w:sz="0" w:space="0" w:color="auto"/>
        <w:right w:val="none" w:sz="0" w:space="0" w:color="auto"/>
      </w:divBdr>
    </w:div>
    <w:div w:id="16588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42A3-2AC7-4076-9AA2-6875066B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5</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kokaikei</dc:creator>
  <cp:lastModifiedBy>佐藤 貴恵</cp:lastModifiedBy>
  <cp:revision>206</cp:revision>
  <cp:lastPrinted>2018-04-03T01:12:00Z</cp:lastPrinted>
  <dcterms:created xsi:type="dcterms:W3CDTF">2018-12-10T13:41:00Z</dcterms:created>
  <dcterms:modified xsi:type="dcterms:W3CDTF">2022-02-17T00:04:00Z</dcterms:modified>
</cp:coreProperties>
</file>